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C" w:rsidRPr="00784146" w:rsidRDefault="00F32EBC" w:rsidP="00F32EBC">
      <w:pPr>
        <w:jc w:val="center"/>
        <w:rPr>
          <w:rFonts w:ascii="Arial" w:hAnsi="Arial" w:cs="Arial"/>
          <w:b/>
          <w:sz w:val="24"/>
          <w:szCs w:val="24"/>
        </w:rPr>
      </w:pPr>
      <w:r w:rsidRPr="00784146">
        <w:rPr>
          <w:rFonts w:ascii="Arial" w:hAnsi="Arial" w:cs="Arial"/>
          <w:b/>
          <w:sz w:val="24"/>
          <w:szCs w:val="24"/>
        </w:rPr>
        <w:t>PLICAÇÃO DE PIGMENTOS DE Al</w:t>
      </w:r>
      <w:r w:rsidRPr="00784146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784146">
        <w:rPr>
          <w:rFonts w:ascii="Arial" w:hAnsi="Arial" w:cs="Arial"/>
          <w:b/>
          <w:sz w:val="24"/>
          <w:szCs w:val="24"/>
        </w:rPr>
        <w:t>O</w:t>
      </w:r>
      <w:r w:rsidRPr="00784146"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sz w:val="24"/>
          <w:szCs w:val="24"/>
        </w:rPr>
        <w:t>:</w:t>
      </w:r>
      <w:r w:rsidRPr="00784146">
        <w:rPr>
          <w:rFonts w:ascii="Arial" w:hAnsi="Arial" w:cs="Arial"/>
          <w:b/>
          <w:sz w:val="24"/>
          <w:szCs w:val="24"/>
        </w:rPr>
        <w:t>Cr E Al</w:t>
      </w:r>
      <w:r w:rsidRPr="00784146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784146">
        <w:rPr>
          <w:rFonts w:ascii="Arial" w:hAnsi="Arial" w:cs="Arial"/>
          <w:b/>
          <w:sz w:val="24"/>
          <w:szCs w:val="24"/>
        </w:rPr>
        <w:t>O</w:t>
      </w:r>
      <w:r w:rsidRPr="00784146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784146">
        <w:rPr>
          <w:rFonts w:ascii="Arial" w:hAnsi="Arial" w:cs="Arial"/>
          <w:b/>
          <w:sz w:val="24"/>
          <w:szCs w:val="24"/>
        </w:rPr>
        <w:t>:Mn EM RESINAS POLIMÉRICAS A BASE DE POLIMETILMETACRILATO UTILIZADAS EM MATERIAIS ODONTOLÓGICOS</w:t>
      </w:r>
    </w:p>
    <w:p w:rsidR="00F32EBC" w:rsidRPr="00784146" w:rsidRDefault="00F32EBC" w:rsidP="00F32EBC">
      <w:pPr>
        <w:jc w:val="center"/>
        <w:rPr>
          <w:rFonts w:ascii="Arial" w:hAnsi="Arial" w:cs="Arial"/>
          <w:b/>
          <w:sz w:val="24"/>
          <w:szCs w:val="24"/>
        </w:rPr>
      </w:pPr>
    </w:p>
    <w:p w:rsidR="00F32EBC" w:rsidRDefault="00F32EBC" w:rsidP="00F32EBC">
      <w:pPr>
        <w:jc w:val="center"/>
        <w:rPr>
          <w:sz w:val="24"/>
          <w:szCs w:val="24"/>
        </w:rPr>
      </w:pPr>
      <w:r w:rsidRPr="00784146">
        <w:t xml:space="preserve"> </w:t>
      </w:r>
      <w:r w:rsidRPr="00784146">
        <w:rPr>
          <w:rFonts w:ascii="Arial" w:hAnsi="Arial" w:cs="Arial"/>
          <w:sz w:val="24"/>
          <w:szCs w:val="24"/>
          <w:u w:val="single"/>
        </w:rPr>
        <w:t>MARIO THADEO RODRIGUES CRUZEIRO</w:t>
      </w:r>
      <w:r w:rsidRPr="0078414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</w:t>
      </w:r>
      <w:r>
        <w:rPr>
          <w:sz w:val="24"/>
          <w:szCs w:val="24"/>
        </w:rPr>
        <w:t xml:space="preserve"> Fernando Augusto de Moraes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Lucas Siqueira Pinheiro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Pedro Sica Cruzeiro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Rafael Ratto de </w:t>
      </w:r>
      <w:r w:rsidRPr="00EC6C8B">
        <w:rPr>
          <w:sz w:val="24"/>
          <w:szCs w:val="24"/>
        </w:rPr>
        <w:t>Moraes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; </w:t>
      </w:r>
      <w:r w:rsidRPr="00EC6C8B">
        <w:rPr>
          <w:sz w:val="24"/>
          <w:szCs w:val="24"/>
        </w:rPr>
        <w:t>Sergio</w:t>
      </w:r>
      <w:r>
        <w:rPr>
          <w:sz w:val="24"/>
          <w:szCs w:val="24"/>
        </w:rPr>
        <w:t xml:space="preserve"> da Silva Cava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.</w:t>
      </w:r>
    </w:p>
    <w:p w:rsidR="00F32EBC" w:rsidRDefault="00F32EBC" w:rsidP="00F32EBC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Universidade Federal de Pelotas, Faculdade de Odontologia – </w:t>
      </w:r>
      <w:hyperlink r:id="rId6" w:history="1">
        <w:r w:rsidRPr="00A12985">
          <w:rPr>
            <w:rStyle w:val="Hyperlink"/>
            <w:sz w:val="20"/>
            <w:szCs w:val="20"/>
          </w:rPr>
          <w:t>mtrcruzeiro@gmail.com</w:t>
        </w:r>
      </w:hyperlink>
    </w:p>
    <w:p w:rsidR="00F32EBC" w:rsidRDefault="00F32EBC" w:rsidP="00F32EBC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Univerdidade Federal de Pelotas, Curso de Engenharia de Materiais – </w:t>
      </w:r>
      <w:hyperlink r:id="rId7" w:history="1">
        <w:r w:rsidRPr="00A12985">
          <w:rPr>
            <w:rStyle w:val="Hyperlink"/>
            <w:sz w:val="20"/>
            <w:szCs w:val="20"/>
          </w:rPr>
          <w:t>jacoaba@yahoo.com.br</w:t>
        </w:r>
      </w:hyperlink>
    </w:p>
    <w:p w:rsidR="00F32EBC" w:rsidRDefault="00F32EBC" w:rsidP="00F32EBC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Universidade Federal de Pelotas; Faculdade de Odontologia – </w:t>
      </w:r>
      <w:hyperlink r:id="rId8" w:history="1">
        <w:r w:rsidRPr="00A12985">
          <w:rPr>
            <w:rStyle w:val="Hyperlink"/>
            <w:sz w:val="20"/>
            <w:szCs w:val="20"/>
          </w:rPr>
          <w:t>lucasspinheiro@terra.com.br</w:t>
        </w:r>
      </w:hyperlink>
    </w:p>
    <w:p w:rsidR="00F32EBC" w:rsidRDefault="00F32EBC" w:rsidP="00F32EBC">
      <w:pPr>
        <w:jc w:val="center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Universidade Federal de Pelotas; Curso de Biotecnologia – </w:t>
      </w:r>
      <w:hyperlink r:id="rId9" w:history="1">
        <w:r w:rsidRPr="00A12985">
          <w:rPr>
            <w:rStyle w:val="Hyperlink"/>
            <w:sz w:val="20"/>
            <w:szCs w:val="20"/>
          </w:rPr>
          <w:t>cruzeiropedro@hotmail.com</w:t>
        </w:r>
      </w:hyperlink>
    </w:p>
    <w:p w:rsidR="00F32EBC" w:rsidRDefault="00F32EBC" w:rsidP="00F32EBC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Universidade Federal de Pelotas; Curso de Odontologia – </w:t>
      </w:r>
      <w:hyperlink r:id="rId10" w:history="1">
        <w:r w:rsidRPr="00CB2A21">
          <w:rPr>
            <w:rStyle w:val="Hyperlink"/>
            <w:sz w:val="20"/>
            <w:szCs w:val="20"/>
          </w:rPr>
          <w:t>moraesrr@gmail.com</w:t>
        </w:r>
      </w:hyperlink>
      <w:r>
        <w:rPr>
          <w:sz w:val="20"/>
          <w:szCs w:val="20"/>
        </w:rPr>
        <w:t xml:space="preserve">   </w:t>
      </w:r>
    </w:p>
    <w:p w:rsidR="00F32EBC" w:rsidRDefault="00F32EBC" w:rsidP="00F32EBC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Universidade Federal de Pelotas; Curso de Engenharia de Materiais – </w:t>
      </w:r>
      <w:hyperlink r:id="rId11" w:history="1">
        <w:r w:rsidRPr="00A12985">
          <w:rPr>
            <w:rStyle w:val="Hyperlink"/>
            <w:sz w:val="20"/>
            <w:szCs w:val="20"/>
          </w:rPr>
          <w:t>sergiocava@gmail.com</w:t>
        </w:r>
      </w:hyperlink>
    </w:p>
    <w:p w:rsidR="00F32EBC" w:rsidRPr="00784146" w:rsidRDefault="00F32EBC" w:rsidP="00F32EBC">
      <w:pPr>
        <w:jc w:val="center"/>
        <w:rPr>
          <w:rFonts w:ascii="Arial" w:hAnsi="Arial" w:cs="Arial"/>
          <w:sz w:val="24"/>
          <w:szCs w:val="24"/>
        </w:rPr>
      </w:pPr>
    </w:p>
    <w:p w:rsidR="00F32EBC" w:rsidRPr="00784146" w:rsidRDefault="00F32EBC" w:rsidP="00F32EBC">
      <w:pPr>
        <w:jc w:val="center"/>
        <w:rPr>
          <w:rFonts w:ascii="Arial" w:hAnsi="Arial" w:cs="Arial"/>
          <w:b/>
          <w:sz w:val="24"/>
          <w:szCs w:val="24"/>
        </w:rPr>
      </w:pPr>
      <w:r w:rsidRPr="00784146">
        <w:rPr>
          <w:rFonts w:ascii="Arial" w:hAnsi="Arial" w:cs="Arial"/>
          <w:b/>
          <w:sz w:val="24"/>
          <w:szCs w:val="24"/>
        </w:rPr>
        <w:t>1. INTRODUÇÃO</w:t>
      </w:r>
    </w:p>
    <w:p w:rsidR="00F32EBC" w:rsidRPr="00784146" w:rsidRDefault="00F32EBC" w:rsidP="00F32EBC">
      <w:pPr>
        <w:jc w:val="both"/>
        <w:rPr>
          <w:rFonts w:ascii="Arial" w:hAnsi="Arial" w:cs="Arial"/>
          <w:sz w:val="24"/>
          <w:szCs w:val="24"/>
        </w:rPr>
      </w:pPr>
    </w:p>
    <w:p w:rsidR="00F32EBC" w:rsidRDefault="00F32EBC" w:rsidP="00DE5637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>Desde a década de 1940, a resina acrílica tem sido extensivamente utilizada na clínica odontológica</w:t>
      </w:r>
      <w:r w:rsidR="00103C2C">
        <w:rPr>
          <w:rFonts w:ascii="Arial" w:hAnsi="Arial" w:cs="Arial"/>
          <w:sz w:val="24"/>
          <w:szCs w:val="24"/>
        </w:rPr>
        <w:t xml:space="preserve">. </w:t>
      </w:r>
      <w:r w:rsidRPr="00784146">
        <w:rPr>
          <w:rFonts w:ascii="Arial" w:hAnsi="Arial" w:cs="Arial"/>
          <w:sz w:val="24"/>
          <w:szCs w:val="24"/>
        </w:rPr>
        <w:t>A polimerização das resinas acrílicas ativadas quimicamente promove a conversão de monômero (MMA, o metilmetacrilato) em polímero (PMMA, o poli metacrilato de metila). As resinas odontológicas, segundo Anusavice, se solidificam quando são polimerizadas</w:t>
      </w:r>
      <w:r w:rsidR="00BA7104">
        <w:rPr>
          <w:rFonts w:ascii="Arial" w:hAnsi="Arial" w:cs="Arial"/>
          <w:sz w:val="24"/>
          <w:szCs w:val="24"/>
        </w:rPr>
        <w:t xml:space="preserve"> </w:t>
      </w:r>
      <w:r w:rsidR="00BA7104" w:rsidRPr="00784146">
        <w:rPr>
          <w:rFonts w:ascii="Arial" w:hAnsi="Arial" w:cs="Arial"/>
          <w:sz w:val="24"/>
          <w:szCs w:val="24"/>
        </w:rPr>
        <w:t>(ANUSAVICE et al., 2003)</w:t>
      </w:r>
      <w:r w:rsidRPr="00784146">
        <w:rPr>
          <w:rFonts w:ascii="Arial" w:hAnsi="Arial" w:cs="Arial"/>
          <w:sz w:val="24"/>
          <w:szCs w:val="24"/>
        </w:rPr>
        <w:t xml:space="preserve">. Entre as principais </w:t>
      </w:r>
      <w:r>
        <w:rPr>
          <w:rFonts w:ascii="Arial" w:hAnsi="Arial" w:cs="Arial"/>
          <w:sz w:val="24"/>
          <w:szCs w:val="24"/>
        </w:rPr>
        <w:t xml:space="preserve">características que favorecem </w:t>
      </w:r>
      <w:r w:rsidRPr="00784146">
        <w:rPr>
          <w:rFonts w:ascii="Arial" w:hAnsi="Arial" w:cs="Arial"/>
          <w:sz w:val="24"/>
          <w:szCs w:val="24"/>
        </w:rPr>
        <w:t xml:space="preserve">a extensa aplicação </w:t>
      </w:r>
      <w:r>
        <w:rPr>
          <w:rFonts w:ascii="Arial" w:hAnsi="Arial" w:cs="Arial"/>
          <w:sz w:val="24"/>
          <w:szCs w:val="24"/>
        </w:rPr>
        <w:t xml:space="preserve">da resina acrílica </w:t>
      </w:r>
      <w:r w:rsidRPr="00784146">
        <w:rPr>
          <w:rFonts w:ascii="Arial" w:hAnsi="Arial" w:cs="Arial"/>
          <w:sz w:val="24"/>
          <w:szCs w:val="24"/>
        </w:rPr>
        <w:t>destacam-se: a facilidade de manipulação e polimento, o fato de dispensar equipamentos de alto custo, estabilidade no meio oral e a estética garantida (VALLITTU, 2004).</w:t>
      </w:r>
    </w:p>
    <w:p w:rsidR="00BA7104" w:rsidRPr="00DD03DA" w:rsidRDefault="00F32EBC" w:rsidP="00BA7104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 xml:space="preserve"> </w:t>
      </w:r>
      <w:r w:rsidRPr="00784146">
        <w:rPr>
          <w:rFonts w:ascii="Arial" w:hAnsi="Arial" w:cs="Arial"/>
          <w:sz w:val="24"/>
          <w:szCs w:val="24"/>
        </w:rPr>
        <w:tab/>
        <w:t xml:space="preserve">A nanotecnologia, também conhecida como nanociência ou engenharia molecular, é definida como a criação de materiais funcionais e estruturas com uma dimensão característica na faixa de 0,1-100 nanômetros por diferentes técnicas físicas ou químicas (CHEN, 2010). </w:t>
      </w:r>
      <w:r w:rsidR="00BA7104" w:rsidRPr="00DD03DA">
        <w:rPr>
          <w:rFonts w:ascii="Arial" w:hAnsi="Arial" w:cs="Arial"/>
          <w:sz w:val="24"/>
          <w:szCs w:val="24"/>
        </w:rPr>
        <w:t>Em odontologia a nanotecnologia se mostra promissora no desenvolvimento de sistemas adesivos e de diversos nano compósitos dentais com propriedades melhoradas.</w:t>
      </w:r>
    </w:p>
    <w:p w:rsidR="00F32EBC" w:rsidRDefault="00F32EBC" w:rsidP="00DE5637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>Em tecnologia da resina, o tamanho das partículas e a sua concentração dentro da matriz são responsáveis pelo polimento, desgaste e resistência à fratura (SOH; SELLINGER; YAP, 2006).</w:t>
      </w:r>
    </w:p>
    <w:p w:rsidR="00F32EBC" w:rsidRPr="00784146" w:rsidRDefault="00F32EBC" w:rsidP="00DE5637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>A cerâmica é um material muito antigo e muito utilizado no dia-a-dia e bastante conhecido por apresentar diversas características. As mais importantes são as de resistência térmica e mecânica. A cerâmica abordada no trabalho diz respeito a pigmentos cerâmicos. Pigmento é qualquer material capaz de dar cor a algum material ou meio ao qual não seja solúvel e que não interage física e quimicamente (CAVA, 2003). Por exemplo, o resultado da dopagem de manganês em Al</w:t>
      </w:r>
      <w:r w:rsidRPr="00C43E50">
        <w:rPr>
          <w:rFonts w:ascii="Arial" w:hAnsi="Arial" w:cs="Arial"/>
          <w:sz w:val="24"/>
          <w:szCs w:val="24"/>
          <w:vertAlign w:val="subscript"/>
        </w:rPr>
        <w:t>2</w:t>
      </w:r>
      <w:r w:rsidRPr="00784146">
        <w:rPr>
          <w:rFonts w:ascii="Arial" w:hAnsi="Arial" w:cs="Arial"/>
          <w:sz w:val="24"/>
          <w:szCs w:val="24"/>
        </w:rPr>
        <w:t>O</w:t>
      </w:r>
      <w:r w:rsidRPr="00C43E50">
        <w:rPr>
          <w:rFonts w:ascii="Arial" w:hAnsi="Arial" w:cs="Arial"/>
          <w:sz w:val="24"/>
          <w:szCs w:val="24"/>
          <w:vertAlign w:val="subscript"/>
        </w:rPr>
        <w:t>3</w:t>
      </w:r>
      <w:r w:rsidRPr="00784146">
        <w:rPr>
          <w:rFonts w:ascii="Arial" w:hAnsi="Arial" w:cs="Arial"/>
          <w:sz w:val="24"/>
          <w:szCs w:val="24"/>
        </w:rPr>
        <w:t xml:space="preserve"> origina um pigmento cerâmico. </w:t>
      </w:r>
    </w:p>
    <w:p w:rsidR="00F32EBC" w:rsidRDefault="00F32EBC" w:rsidP="00DE5637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 xml:space="preserve"> Os silanos são moléculas bifuncionais com a fórmula geral Y-Si(OR)</w:t>
      </w:r>
      <w:r w:rsidRPr="00C43E50">
        <w:rPr>
          <w:rFonts w:ascii="Arial" w:hAnsi="Arial" w:cs="Arial"/>
          <w:sz w:val="24"/>
          <w:szCs w:val="24"/>
          <w:vertAlign w:val="subscript"/>
        </w:rPr>
        <w:t>3</w:t>
      </w:r>
      <w:r w:rsidRPr="00784146">
        <w:rPr>
          <w:rFonts w:ascii="Arial" w:hAnsi="Arial" w:cs="Arial"/>
          <w:sz w:val="24"/>
          <w:szCs w:val="24"/>
        </w:rPr>
        <w:t>, que atuam como promotores de adesão. Em presença de água ocorre a hidrólise, formando-se grupos silanol (Si-OH) além de moléculas de álcool</w:t>
      </w:r>
      <w:r>
        <w:rPr>
          <w:rFonts w:ascii="Arial" w:hAnsi="Arial" w:cs="Arial"/>
          <w:sz w:val="24"/>
          <w:szCs w:val="24"/>
        </w:rPr>
        <w:t xml:space="preserve"> </w:t>
      </w:r>
      <w:r w:rsidRPr="00784146">
        <w:rPr>
          <w:rFonts w:ascii="Arial" w:hAnsi="Arial" w:cs="Arial"/>
          <w:sz w:val="24"/>
          <w:szCs w:val="24"/>
        </w:rPr>
        <w:t xml:space="preserve">(TEIXEIRA, 2008).  </w:t>
      </w:r>
    </w:p>
    <w:p w:rsidR="00F32EBC" w:rsidRDefault="00F32EBC" w:rsidP="00DE5637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>Esses grupos são consider</w:t>
      </w:r>
      <w:r>
        <w:rPr>
          <w:rFonts w:ascii="Arial" w:hAnsi="Arial" w:cs="Arial"/>
          <w:sz w:val="24"/>
          <w:szCs w:val="24"/>
        </w:rPr>
        <w:t xml:space="preserve">avelmente reativos e permitem a </w:t>
      </w:r>
      <w:r w:rsidRPr="00784146">
        <w:rPr>
          <w:rFonts w:ascii="Arial" w:hAnsi="Arial" w:cs="Arial"/>
          <w:sz w:val="24"/>
          <w:szCs w:val="24"/>
        </w:rPr>
        <w:t>ligação da molécula de silano a substratos inorgânicos, como metal, fibras e vidro.</w:t>
      </w:r>
      <w:r w:rsidR="00ED6DB3">
        <w:rPr>
          <w:rFonts w:ascii="Arial" w:hAnsi="Arial" w:cs="Arial"/>
          <w:sz w:val="24"/>
          <w:szCs w:val="24"/>
        </w:rPr>
        <w:t xml:space="preserve"> </w:t>
      </w:r>
      <w:r w:rsidRPr="00784146">
        <w:rPr>
          <w:rFonts w:ascii="Arial" w:hAnsi="Arial" w:cs="Arial"/>
          <w:sz w:val="24"/>
          <w:szCs w:val="24"/>
        </w:rPr>
        <w:t xml:space="preserve">Acredita-se que os silanos também promovem molhamento da superfície, o que aumenta retenção micro mecânica potencial com cimentos resinosos de baixa viscosidade (THOMPSON et al., 2011). </w:t>
      </w:r>
    </w:p>
    <w:p w:rsidR="00F32EBC" w:rsidRDefault="00F32EBC" w:rsidP="00DE5637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 xml:space="preserve">O objetivo deste trabalho é a obtenção de pigmentos cerâmicos por meio do método dos precursores poliméricos, na forma de nanopartículas de alumina dopada com manganês e alumina dopada com cromo, sendo estes pigmentos </w:t>
      </w:r>
      <w:r w:rsidRPr="00784146">
        <w:rPr>
          <w:rFonts w:ascii="Arial" w:hAnsi="Arial" w:cs="Arial"/>
          <w:sz w:val="24"/>
          <w:szCs w:val="24"/>
        </w:rPr>
        <w:lastRenderedPageBreak/>
        <w:t xml:space="preserve">incorporados em resinas acrílicas de uso odontológico, verificando os aspectos quanto à natureza da incorporação e variações de propriedades óticas e mecânicas. </w:t>
      </w:r>
    </w:p>
    <w:p w:rsidR="00F32EBC" w:rsidRPr="00784146" w:rsidRDefault="00F32EBC" w:rsidP="00F32EBC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784146">
        <w:rPr>
          <w:rFonts w:ascii="Arial" w:hAnsi="Arial" w:cs="Arial"/>
          <w:sz w:val="24"/>
          <w:szCs w:val="24"/>
        </w:rPr>
        <w:t>Espera-se que o diferencial da utilização do pigmento nanométrico sintetizado na incorporação de resina odontológica, seja de maior estabilidade e intensidade de cor, aumento de resistência mecânica, menor custo e melhor compatibilidade biológica por utilizar menor quantidade de cátions cromóforos.</w:t>
      </w:r>
    </w:p>
    <w:p w:rsidR="00F32EBC" w:rsidRPr="00784146" w:rsidRDefault="00F32EBC" w:rsidP="00F32EBC">
      <w:pPr>
        <w:jc w:val="both"/>
        <w:rPr>
          <w:rFonts w:ascii="Arial" w:hAnsi="Arial" w:cs="Arial"/>
          <w:sz w:val="24"/>
          <w:szCs w:val="24"/>
        </w:rPr>
      </w:pPr>
    </w:p>
    <w:p w:rsidR="00F32EBC" w:rsidRPr="00784146" w:rsidRDefault="00F32EBC" w:rsidP="00F32EBC">
      <w:pPr>
        <w:jc w:val="center"/>
        <w:rPr>
          <w:rFonts w:ascii="Arial" w:hAnsi="Arial" w:cs="Arial"/>
          <w:b/>
          <w:sz w:val="24"/>
          <w:szCs w:val="24"/>
        </w:rPr>
      </w:pPr>
      <w:r w:rsidRPr="00784146">
        <w:rPr>
          <w:rFonts w:ascii="Arial" w:hAnsi="Arial" w:cs="Arial"/>
          <w:b/>
          <w:sz w:val="24"/>
          <w:szCs w:val="24"/>
        </w:rPr>
        <w:t>2. METODOLOGIA</w:t>
      </w:r>
    </w:p>
    <w:p w:rsidR="00F32EBC" w:rsidRPr="00784146" w:rsidRDefault="00F32EBC" w:rsidP="00F32EBC">
      <w:pPr>
        <w:jc w:val="center"/>
        <w:rPr>
          <w:rFonts w:ascii="Arial" w:hAnsi="Arial" w:cs="Arial"/>
          <w:sz w:val="24"/>
          <w:szCs w:val="24"/>
        </w:rPr>
      </w:pPr>
    </w:p>
    <w:p w:rsidR="00DE5637" w:rsidRDefault="00DE5637" w:rsidP="00DE56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0C21">
        <w:rPr>
          <w:rFonts w:ascii="Arial" w:hAnsi="Arial" w:cs="Arial"/>
          <w:sz w:val="24"/>
          <w:szCs w:val="24"/>
        </w:rPr>
        <w:t>Neste trabalho a síntese de pigmentos</w:t>
      </w:r>
      <w:r>
        <w:rPr>
          <w:rFonts w:ascii="Arial" w:hAnsi="Arial" w:cs="Arial"/>
          <w:sz w:val="24"/>
          <w:szCs w:val="24"/>
        </w:rPr>
        <w:t xml:space="preserve"> cerâmicos é baseada no método Pe chini. A homogeneidade do gel depende da relação entre Ácido Cítrico e Etileno Glicol, e está intimamente relacionada à distribuição de diferentes elementos dentro do gel, solubilidade dos complexos metálicos quelatados e sua estabilidade no meio polimérico. </w:t>
      </w:r>
    </w:p>
    <w:p w:rsidR="00DE5637" w:rsidRDefault="00DE5637" w:rsidP="00DE56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materiais utilizados foram: Nitrato de Alumínio [Al (OH)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- 9 H2O] , Nitrato de Cromo [Cr(NO3)3.9H2O, Nitrato de Manganês [Mn(NO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.4 H2O] , Ácido Cítrico [ 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>], e Etileno Glicol [C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(OH)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] .</w:t>
      </w:r>
    </w:p>
    <w:p w:rsidR="00DE5637" w:rsidRDefault="00DE5637" w:rsidP="00DE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método Pechini os nitrato de cromo e nitrato de manganês foram processados em duas etapas obtendo-se nanopartículas (nanopigmentos) de alumina dopada com 5% de cromo [Al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:Cr] e alumina dopada com 1 e 2% de manganês [Al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:Mn], percentagens de metais determinadas pela difração de Raios X (DRX).</w:t>
      </w:r>
    </w:p>
    <w:p w:rsidR="00DE5637" w:rsidRDefault="00DE5637" w:rsidP="00DE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nosso trabalho utilizaram-se as temperaturas de calcinação de 1200ºC tanto para a Alumina dopada com cromo como para a Alumina dopada com manganês.</w:t>
      </w:r>
    </w:p>
    <w:p w:rsidR="00DE5637" w:rsidRDefault="00DE5637" w:rsidP="00DE56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eleição das temperaturas foi ocasionada pelo parâmetro a* da </w:t>
      </w:r>
      <w:r w:rsidRPr="00DD03DA">
        <w:rPr>
          <w:rFonts w:ascii="Arial" w:hAnsi="Arial" w:cs="Arial"/>
          <w:i/>
          <w:sz w:val="24"/>
          <w:szCs w:val="24"/>
        </w:rPr>
        <w:t>Comission Internationale de l’Eclairage</w:t>
      </w:r>
      <w:r>
        <w:rPr>
          <w:rFonts w:ascii="Arial" w:hAnsi="Arial" w:cs="Arial"/>
          <w:sz w:val="24"/>
          <w:szCs w:val="24"/>
        </w:rPr>
        <w:t xml:space="preserve"> (CIE), detectadas através de um colorímetro. Neste sistema, a* é a luminosidade da cor, sendo o mínimo o verde, quando negativo (-) e vermelho, quando positivo (+).</w:t>
      </w:r>
    </w:p>
    <w:p w:rsidR="00DE5637" w:rsidRDefault="00DE5637" w:rsidP="00DE56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pigmentos obtidos foram funcionalizados. A funcionalização das partículas de pigmentos sintetizados é obtida pela incorporação de 5% de silano sob a forma de tetracriloxipropil trimetoxi silano (TPMS) em relação ao peso do pigmento. O silano foi dissolvido em álcool etílico a 95% e incorporado ás partículas em quantidade suficiente para cobri-as e molhando-as. Após a incorporação com silano os nanopigmentos são levados à estufa à 50ºC para o tempo necessário para evaporar o líquido excedente </w:t>
      </w:r>
    </w:p>
    <w:p w:rsidR="00DE5637" w:rsidRDefault="00DE5637" w:rsidP="00DE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pigmentos sintetizados e funcionalizados foram incorporados em uma resina incolor a base de (poli) metil metacrilato (PMMA).</w:t>
      </w:r>
    </w:p>
    <w:p w:rsidR="00DE5637" w:rsidRDefault="00DE5637" w:rsidP="00DE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Foram confeccionados corpos de provas de resina incolor, de acordo com as recomendações do fabricante, com pigmentos comerciais e com pigmento sintetizados. As resinas utilizadas são denominadas: resina incolor (R1); resina colorida comercial, denominada “resina rosa médio veiado” (R2); resina incolor + 5% de pigmento Al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:Cr (R3); resina incolor + 1% de pigmento Al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:Mn (R4); resina incolor + 2% de pigmento Al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:Mn (R5), sendo um total de 14 corpos de provas de cada composição, com formato de prisma com dimensões 65 mm x 10 mm x 2,5 mm.</w:t>
      </w:r>
    </w:p>
    <w:p w:rsidR="00DE5637" w:rsidRDefault="00DE5637" w:rsidP="00DE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pigmentos sintetizados e funcionalizados foram incorporados em uma resina incolor a base de (poli) metil metacrilato (PMMA) nas proporções acima citadas e distribuídas na matriz metálica, prensados e aguardava-se a sua polimerização.</w:t>
      </w:r>
    </w:p>
    <w:p w:rsidR="00DE5637" w:rsidRPr="00DE5637" w:rsidRDefault="00DE5637" w:rsidP="00DE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 resistência à flexão biaxial, modo “ball-on-ring”, será calculada para os 70 corpos de prova obtidos, em máquina de ensaios mecânicos, marca Emic DL2000, com taxa de tensão de 1MPa/min (de acordo com a distribuição de Weibull de dois parâmetros).</w:t>
      </w:r>
    </w:p>
    <w:p w:rsidR="00F32EBC" w:rsidRDefault="00F32EBC" w:rsidP="00F32EBC">
      <w:pPr>
        <w:jc w:val="center"/>
        <w:rPr>
          <w:rFonts w:ascii="Arial" w:hAnsi="Arial" w:cs="Arial"/>
          <w:b/>
          <w:sz w:val="24"/>
          <w:szCs w:val="24"/>
        </w:rPr>
      </w:pPr>
    </w:p>
    <w:p w:rsidR="00F32EBC" w:rsidRPr="00784146" w:rsidRDefault="00F32EBC" w:rsidP="00C13210">
      <w:pPr>
        <w:rPr>
          <w:rFonts w:ascii="Arial" w:hAnsi="Arial" w:cs="Arial"/>
          <w:b/>
          <w:sz w:val="24"/>
          <w:szCs w:val="24"/>
        </w:rPr>
      </w:pPr>
      <w:r w:rsidRPr="00784146">
        <w:rPr>
          <w:rFonts w:ascii="Arial" w:hAnsi="Arial" w:cs="Arial"/>
          <w:b/>
          <w:sz w:val="24"/>
          <w:szCs w:val="24"/>
        </w:rPr>
        <w:t>3. RESULTADOS E DISCUSSÃO</w:t>
      </w:r>
    </w:p>
    <w:p w:rsidR="00F32EBC" w:rsidRDefault="00F32EBC" w:rsidP="00F32EBC">
      <w:pPr>
        <w:rPr>
          <w:rFonts w:ascii="Arial" w:hAnsi="Arial" w:cs="Arial"/>
          <w:sz w:val="24"/>
          <w:szCs w:val="24"/>
        </w:rPr>
      </w:pPr>
    </w:p>
    <w:p w:rsidR="00F32EBC" w:rsidRDefault="00F32EBC" w:rsidP="00F32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Até o presente momento, executou-se o Ensaio de flexão de 3 pontos cujos resultados estatísticos podem ser visto no gráfico abaixo, levando-se em conta a Tensão Máxima e o Coeficiente de Flexão:</w:t>
      </w:r>
    </w:p>
    <w:p w:rsidR="00F32EBC" w:rsidRPr="00784146" w:rsidRDefault="00F65789" w:rsidP="00F32E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81525" cy="29527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BC" w:rsidRDefault="00F32EBC" w:rsidP="00DE5637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32EBC" w:rsidRPr="0016548C" w:rsidRDefault="00F32EBC" w:rsidP="00F32EBC">
      <w:pPr>
        <w:ind w:firstLine="550"/>
        <w:jc w:val="both"/>
        <w:rPr>
          <w:rFonts w:ascii="Arial" w:hAnsi="Arial" w:cs="Arial"/>
          <w:b/>
          <w:sz w:val="24"/>
          <w:szCs w:val="24"/>
        </w:rPr>
      </w:pPr>
      <w:r w:rsidRPr="0016548C">
        <w:rPr>
          <w:rFonts w:ascii="Arial" w:hAnsi="Arial" w:cs="Arial"/>
          <w:b/>
          <w:sz w:val="24"/>
          <w:szCs w:val="24"/>
        </w:rPr>
        <w:t>Resultados:</w:t>
      </w:r>
    </w:p>
    <w:p w:rsidR="00F32EBC" w:rsidRDefault="00F32EBC" w:rsidP="00F32EBC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à tensão má</w:t>
      </w:r>
      <w:r w:rsidRPr="00702845">
        <w:rPr>
          <w:rFonts w:ascii="Arial" w:hAnsi="Arial" w:cs="Arial"/>
          <w:sz w:val="24"/>
          <w:szCs w:val="24"/>
        </w:rPr>
        <w:t xml:space="preserve">xima observa-se que PMMA incolor </w:t>
      </w:r>
      <w:r>
        <w:rPr>
          <w:rFonts w:ascii="Arial" w:hAnsi="Arial" w:cs="Arial"/>
          <w:sz w:val="24"/>
          <w:szCs w:val="24"/>
        </w:rPr>
        <w:t>apresentou diferença estatisticamente significante em relação aos demais grupos de PMMA +nanopigmentos (p&gt;0.05). Houve diferença estatística entre o grupo PMMA rosa e Al</w:t>
      </w:r>
      <w:r w:rsidRPr="002460D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2460DA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:Cr 5% (p&lt;0.05). </w:t>
      </w:r>
    </w:p>
    <w:p w:rsidR="00F32EBC" w:rsidRDefault="00F32EBC" w:rsidP="00F32EB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32EBC" w:rsidRPr="00702845" w:rsidRDefault="00F32EBC" w:rsidP="00F32EB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81525" cy="2752725"/>
            <wp:effectExtent l="19050" t="0" r="9525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BC" w:rsidRDefault="00F32EBC" w:rsidP="00F32EBC">
      <w:pPr>
        <w:ind w:firstLine="55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2EBC" w:rsidRPr="007570DB" w:rsidRDefault="00F32EBC" w:rsidP="00DE56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70DB">
        <w:rPr>
          <w:rFonts w:ascii="Arial" w:hAnsi="Arial" w:cs="Arial"/>
          <w:sz w:val="24"/>
          <w:szCs w:val="24"/>
        </w:rPr>
        <w:lastRenderedPageBreak/>
        <w:t>Quanto ao módulo de elasticidade observa-se que o grupo PMMA Incolor foi estatisticamente diferente dos grupos nano particulados e do PMMA Rosa (p&lt;0.05).</w:t>
      </w:r>
      <w:r>
        <w:rPr>
          <w:rFonts w:ascii="Arial" w:hAnsi="Arial" w:cs="Arial"/>
          <w:sz w:val="24"/>
          <w:szCs w:val="24"/>
        </w:rPr>
        <w:t xml:space="preserve"> O PMMA Rosa</w:t>
      </w:r>
      <w:r w:rsidRPr="007570DB">
        <w:rPr>
          <w:rFonts w:ascii="Arial" w:hAnsi="Arial" w:cs="Arial"/>
          <w:sz w:val="24"/>
          <w:szCs w:val="24"/>
        </w:rPr>
        <w:t xml:space="preserve"> não demonstrou diferença estatística com relação aos grupos </w:t>
      </w:r>
      <w:r>
        <w:rPr>
          <w:rFonts w:ascii="Arial" w:hAnsi="Arial" w:cs="Arial"/>
          <w:sz w:val="24"/>
          <w:szCs w:val="24"/>
        </w:rPr>
        <w:t xml:space="preserve">com </w:t>
      </w:r>
      <w:r w:rsidRPr="007570DB">
        <w:rPr>
          <w:rFonts w:ascii="Arial" w:hAnsi="Arial" w:cs="Arial"/>
          <w:sz w:val="24"/>
          <w:szCs w:val="24"/>
        </w:rPr>
        <w:t>nano</w:t>
      </w:r>
      <w:r>
        <w:rPr>
          <w:rFonts w:ascii="Arial" w:hAnsi="Arial" w:cs="Arial"/>
          <w:sz w:val="24"/>
          <w:szCs w:val="24"/>
        </w:rPr>
        <w:t xml:space="preserve"> </w:t>
      </w:r>
      <w:r w:rsidRPr="007570DB">
        <w:rPr>
          <w:rFonts w:ascii="Arial" w:hAnsi="Arial" w:cs="Arial"/>
          <w:sz w:val="24"/>
          <w:szCs w:val="24"/>
        </w:rPr>
        <w:t xml:space="preserve">pigmentos, no entanto, mostrou diferença com o grupo PMMA Incolor. </w:t>
      </w:r>
    </w:p>
    <w:p w:rsidR="00F32EBC" w:rsidRDefault="00F32EBC" w:rsidP="00F32EBC">
      <w:pPr>
        <w:ind w:firstLine="550"/>
        <w:jc w:val="both"/>
        <w:rPr>
          <w:rFonts w:ascii="Arial" w:hAnsi="Arial" w:cs="Arial"/>
          <w:sz w:val="24"/>
        </w:rPr>
      </w:pPr>
      <w:r w:rsidRPr="007570DB">
        <w:rPr>
          <w:rFonts w:ascii="Arial" w:hAnsi="Arial" w:cs="Arial"/>
          <w:sz w:val="24"/>
        </w:rPr>
        <w:t xml:space="preserve">Para análise estatística foi utilizado o programa SigmaStat  versão 3.5. Os dados de Tensão Máxima e Módulo de Elasticidade foram ranqueados e separadamente </w:t>
      </w:r>
      <w:r>
        <w:rPr>
          <w:rFonts w:ascii="Arial" w:hAnsi="Arial" w:cs="Arial"/>
          <w:sz w:val="24"/>
        </w:rPr>
        <w:t>submetidos à</w:t>
      </w:r>
      <w:r w:rsidRPr="007570DB">
        <w:rPr>
          <w:rFonts w:ascii="Arial" w:hAnsi="Arial" w:cs="Arial"/>
          <w:sz w:val="24"/>
        </w:rPr>
        <w:t xml:space="preserve"> ANOVA, seguido do Teste de Tukey  com nível de significância de 5%.  </w:t>
      </w:r>
    </w:p>
    <w:p w:rsidR="00F32EBC" w:rsidRPr="000E0F24" w:rsidRDefault="00F32EBC" w:rsidP="00F32EBC">
      <w:pPr>
        <w:ind w:firstLine="550"/>
        <w:jc w:val="both"/>
        <w:rPr>
          <w:rFonts w:ascii="Arial" w:hAnsi="Arial" w:cs="Arial"/>
          <w:sz w:val="24"/>
        </w:rPr>
      </w:pPr>
    </w:p>
    <w:p w:rsidR="00F32EBC" w:rsidRPr="00784146" w:rsidRDefault="00F32EBC" w:rsidP="00F65789">
      <w:pPr>
        <w:rPr>
          <w:rFonts w:ascii="Arial" w:hAnsi="Arial" w:cs="Arial"/>
          <w:b/>
          <w:sz w:val="24"/>
          <w:szCs w:val="24"/>
        </w:rPr>
      </w:pPr>
      <w:r w:rsidRPr="00784146">
        <w:rPr>
          <w:rFonts w:ascii="Arial" w:hAnsi="Arial" w:cs="Arial"/>
          <w:b/>
          <w:sz w:val="24"/>
          <w:szCs w:val="24"/>
        </w:rPr>
        <w:t>4. CONCLUSÕES</w:t>
      </w:r>
    </w:p>
    <w:p w:rsidR="00F32EBC" w:rsidRDefault="00F32EBC" w:rsidP="00F32EBC">
      <w:pPr>
        <w:rPr>
          <w:rFonts w:ascii="Arial" w:hAnsi="Arial" w:cs="Arial"/>
          <w:sz w:val="24"/>
          <w:szCs w:val="24"/>
        </w:rPr>
      </w:pPr>
    </w:p>
    <w:p w:rsidR="00F32EBC" w:rsidRPr="00784146" w:rsidRDefault="00F32EBC" w:rsidP="00F32E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Acreditamos que aplicação de pigmentos de Al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 xml:space="preserve">3 </w:t>
      </w:r>
      <w:r>
        <w:rPr>
          <w:rFonts w:ascii="Arial" w:hAnsi="Arial" w:cs="Arial"/>
          <w:sz w:val="24"/>
          <w:szCs w:val="24"/>
        </w:rPr>
        <w:t>dopados tanto com 5% de Cr, como com 1% e 2% de Mn em PMMA, pelos resultados parciais até agora obtidos, significam uma real inovação no uso de resinas acrílicas em odontologia.</w:t>
      </w:r>
    </w:p>
    <w:p w:rsidR="00F32EBC" w:rsidRPr="00784146" w:rsidRDefault="00F32EBC" w:rsidP="00F32EBC">
      <w:pPr>
        <w:jc w:val="center"/>
        <w:rPr>
          <w:rFonts w:ascii="Arial" w:hAnsi="Arial" w:cs="Arial"/>
          <w:sz w:val="24"/>
          <w:szCs w:val="24"/>
        </w:rPr>
      </w:pPr>
    </w:p>
    <w:p w:rsidR="00F32EBC" w:rsidRDefault="00F32EBC" w:rsidP="00F65789">
      <w:pPr>
        <w:rPr>
          <w:rFonts w:ascii="Arial" w:hAnsi="Arial" w:cs="Arial"/>
          <w:b/>
          <w:sz w:val="24"/>
          <w:szCs w:val="24"/>
        </w:rPr>
      </w:pPr>
      <w:r w:rsidRPr="00784146">
        <w:rPr>
          <w:rFonts w:ascii="Arial" w:hAnsi="Arial" w:cs="Arial"/>
          <w:b/>
          <w:sz w:val="24"/>
          <w:szCs w:val="24"/>
        </w:rPr>
        <w:t>5. REFERÊNCIAS BIBLIOGRÁFICAS</w:t>
      </w:r>
    </w:p>
    <w:p w:rsidR="00F32EBC" w:rsidRPr="00784146" w:rsidRDefault="00F32EBC" w:rsidP="00F32EBC">
      <w:pPr>
        <w:jc w:val="center"/>
        <w:rPr>
          <w:rFonts w:ascii="Arial" w:hAnsi="Arial" w:cs="Arial"/>
          <w:b/>
          <w:sz w:val="24"/>
          <w:szCs w:val="24"/>
        </w:rPr>
      </w:pPr>
    </w:p>
    <w:p w:rsidR="00F32EBC" w:rsidRDefault="00F32EBC" w:rsidP="00F32EBC">
      <w:pPr>
        <w:pStyle w:val="Corpodotextobibitem"/>
        <w:rPr>
          <w:rFonts w:ascii="Arial" w:hAnsi="Arial" w:cs="Arial"/>
        </w:rPr>
      </w:pPr>
      <w:bookmarkStart w:id="0" w:name="Xanusavice2003phillips"/>
      <w:bookmarkEnd w:id="0"/>
      <w:r w:rsidRPr="00D501DC">
        <w:rPr>
          <w:rFonts w:ascii="Arial" w:hAnsi="Arial" w:cs="Arial"/>
        </w:rPr>
        <w:t xml:space="preserve">ANUSAVICE, K. et al. </w:t>
      </w:r>
      <w:r w:rsidRPr="00C95605">
        <w:rPr>
          <w:rFonts w:ascii="Arial" w:hAnsi="Arial" w:cs="Arial"/>
          <w:b/>
        </w:rPr>
        <w:t xml:space="preserve">Phillips, materiais dentários </w:t>
      </w:r>
      <w:r w:rsidRPr="00C95605">
        <w:rPr>
          <w:rFonts w:ascii="Arial" w:hAnsi="Arial" w:cs="Arial"/>
        </w:rPr>
        <w:t xml:space="preserve">. Elsevier, Rio de Janeiro, 2003. </w:t>
      </w:r>
      <w:bookmarkStart w:id="1" w:name="XAzevedo2007"/>
      <w:bookmarkEnd w:id="1"/>
    </w:p>
    <w:p w:rsidR="00F32EBC" w:rsidRDefault="00F32EBC" w:rsidP="00F32EBC">
      <w:pPr>
        <w:pStyle w:val="Corpodotextobibitem"/>
        <w:rPr>
          <w:rFonts w:ascii="Arial" w:hAnsi="Arial" w:cs="Arial"/>
        </w:rPr>
      </w:pPr>
      <w:bookmarkStart w:id="2" w:name="Xcava2003"/>
      <w:bookmarkEnd w:id="2"/>
      <w:r w:rsidRPr="001E77C1">
        <w:rPr>
          <w:rFonts w:ascii="Arial" w:hAnsi="Arial" w:cs="Arial"/>
        </w:rPr>
        <w:t xml:space="preserve">CAVA, S. </w:t>
      </w:r>
      <w:r w:rsidRPr="001E77C1">
        <w:rPr>
          <w:rFonts w:ascii="Arial" w:hAnsi="Arial" w:cs="Arial"/>
          <w:b/>
        </w:rPr>
        <w:t>Síntese de pigmentos nanométricos de Al</w:t>
      </w:r>
      <w:r w:rsidRPr="001E77C1">
        <w:rPr>
          <w:rFonts w:ascii="Arial" w:hAnsi="Arial" w:cs="Arial"/>
          <w:b/>
          <w:position w:val="-7"/>
        </w:rPr>
        <w:t>2</w:t>
      </w:r>
      <w:r w:rsidRPr="001E77C1">
        <w:rPr>
          <w:rFonts w:ascii="Arial" w:hAnsi="Arial" w:cs="Arial"/>
          <w:b/>
        </w:rPr>
        <w:t>O</w:t>
      </w:r>
      <w:r w:rsidRPr="001E77C1">
        <w:rPr>
          <w:rFonts w:ascii="Arial" w:hAnsi="Arial" w:cs="Arial"/>
          <w:b/>
          <w:position w:val="-7"/>
        </w:rPr>
        <w:t>3</w:t>
      </w:r>
      <w:r w:rsidRPr="001E77C1">
        <w:rPr>
          <w:rFonts w:ascii="Arial" w:hAnsi="Arial" w:cs="Arial"/>
        </w:rPr>
        <w:t xml:space="preserve"> </w:t>
      </w:r>
      <w:r w:rsidRPr="001E77C1">
        <w:rPr>
          <w:rFonts w:ascii="Arial" w:hAnsi="Arial" w:cs="Arial"/>
          <w:b/>
        </w:rPr>
        <w:t>dopado com</w:t>
      </w:r>
      <w:r w:rsidRPr="001E77C1">
        <w:rPr>
          <w:rFonts w:ascii="Arial" w:hAnsi="Arial" w:cs="Arial"/>
        </w:rPr>
        <w:t xml:space="preserve"> </w:t>
      </w:r>
      <w:r w:rsidRPr="001E77C1">
        <w:rPr>
          <w:rFonts w:ascii="Arial" w:hAnsi="Arial" w:cs="Arial"/>
          <w:b/>
        </w:rPr>
        <w:t xml:space="preserve">cobalto e cromo. </w:t>
      </w:r>
      <w:r w:rsidRPr="001E77C1">
        <w:rPr>
          <w:rFonts w:ascii="Arial" w:hAnsi="Arial" w:cs="Arial"/>
        </w:rPr>
        <w:t xml:space="preserve">Tese (Doutorado) — Universidade Federal de São Carlos, 2003. </w:t>
      </w:r>
    </w:p>
    <w:p w:rsidR="00F32EBC" w:rsidRPr="00BA7104" w:rsidRDefault="00F32EBC" w:rsidP="00F32EBC">
      <w:pPr>
        <w:pStyle w:val="Corpodotextobibitem"/>
        <w:rPr>
          <w:rFonts w:ascii="Arial" w:hAnsi="Arial" w:cs="Arial"/>
          <w:lang w:val="en-US"/>
        </w:rPr>
      </w:pPr>
      <w:bookmarkStart w:id="3" w:name="Xchen2010update"/>
      <w:bookmarkEnd w:id="3"/>
      <w:r w:rsidRPr="00BA7104">
        <w:rPr>
          <w:rFonts w:ascii="Arial" w:hAnsi="Arial" w:cs="Arial"/>
        </w:rPr>
        <w:t xml:space="preserve">CHEN, M. Update on dental nanocomposites. </w:t>
      </w:r>
      <w:r w:rsidRPr="00BA7104">
        <w:rPr>
          <w:rFonts w:ascii="Arial" w:hAnsi="Arial" w:cs="Arial"/>
          <w:b/>
          <w:lang w:val="en-US"/>
        </w:rPr>
        <w:t>Journal of dental research</w:t>
      </w:r>
      <w:r w:rsidRPr="00BA7104">
        <w:rPr>
          <w:rFonts w:ascii="Arial" w:hAnsi="Arial" w:cs="Arial"/>
          <w:lang w:val="en-US"/>
        </w:rPr>
        <w:t xml:space="preserve">, SAGE Publications, v. 89, n. 6, p. 549–560, 2010. </w:t>
      </w:r>
    </w:p>
    <w:p w:rsidR="00F32EBC" w:rsidRPr="00AC3573" w:rsidRDefault="00F32EBC" w:rsidP="00F32EBC">
      <w:pPr>
        <w:pStyle w:val="Corpodotextobibitem"/>
        <w:rPr>
          <w:rFonts w:ascii="Arial" w:hAnsi="Arial" w:cs="Arial"/>
          <w:lang w:val="en-US"/>
        </w:rPr>
      </w:pPr>
      <w:bookmarkStart w:id="4" w:name="Xdrexler1992nanosystems"/>
      <w:bookmarkStart w:id="5" w:name="Xjerolimov1985effect"/>
      <w:bookmarkStart w:id="6" w:name="Xsiang2006dental"/>
      <w:bookmarkEnd w:id="4"/>
      <w:bookmarkEnd w:id="5"/>
      <w:bookmarkEnd w:id="6"/>
      <w:r w:rsidRPr="00DD03DA">
        <w:rPr>
          <w:rFonts w:ascii="Arial" w:hAnsi="Arial" w:cs="Arial"/>
          <w:lang w:val="en-US"/>
        </w:rPr>
        <w:t>S</w:t>
      </w:r>
      <w:r w:rsidRPr="00E5545F">
        <w:rPr>
          <w:rFonts w:ascii="Arial" w:hAnsi="Arial" w:cs="Arial"/>
          <w:lang w:val="en-US"/>
        </w:rPr>
        <w:t xml:space="preserve">OH, M. S.; SELLINGER, A.; YAP, A. U. Dental nanocomposites. </w:t>
      </w:r>
      <w:r w:rsidRPr="00AC3573">
        <w:rPr>
          <w:rFonts w:ascii="Arial" w:hAnsi="Arial" w:cs="Arial"/>
          <w:b/>
          <w:lang w:val="en-US"/>
        </w:rPr>
        <w:t>Current</w:t>
      </w:r>
      <w:r w:rsidRPr="00AC3573">
        <w:rPr>
          <w:rFonts w:ascii="Arial" w:hAnsi="Arial" w:cs="Arial"/>
          <w:lang w:val="en-US"/>
        </w:rPr>
        <w:t xml:space="preserve"> </w:t>
      </w:r>
      <w:r w:rsidRPr="00AC3573">
        <w:rPr>
          <w:rFonts w:ascii="Arial" w:hAnsi="Arial" w:cs="Arial"/>
          <w:b/>
          <w:lang w:val="en-US"/>
        </w:rPr>
        <w:t>Nanoscience</w:t>
      </w:r>
      <w:r w:rsidRPr="00AC3573">
        <w:rPr>
          <w:rFonts w:ascii="Arial" w:hAnsi="Arial" w:cs="Arial"/>
          <w:lang w:val="en-US"/>
        </w:rPr>
        <w:t xml:space="preserve">, Bentham Science Publishers, v. 2, n. 4, p. 373–381, 2006. </w:t>
      </w:r>
    </w:p>
    <w:p w:rsidR="00F32EBC" w:rsidRPr="002D7D2E" w:rsidRDefault="00F32EBC" w:rsidP="00F32EBC">
      <w:pPr>
        <w:pStyle w:val="Corpodotextobibitem"/>
        <w:rPr>
          <w:rFonts w:ascii="Arial" w:hAnsi="Arial" w:cs="Arial"/>
          <w:lang w:val="en-US"/>
        </w:rPr>
      </w:pPr>
      <w:bookmarkStart w:id="7" w:name="Xteixeira2008"/>
      <w:bookmarkStart w:id="8" w:name="Xthompson2011adhesion"/>
      <w:bookmarkEnd w:id="7"/>
      <w:bookmarkEnd w:id="8"/>
      <w:r w:rsidRPr="002D7D2E">
        <w:rPr>
          <w:rFonts w:ascii="Arial" w:hAnsi="Arial" w:cs="Arial"/>
          <w:lang w:val="en-US"/>
        </w:rPr>
        <w:t xml:space="preserve">THOMPSON, J. et al. Adhesion/cementation to zirconia and other non-silicate ceramics: Where are we now? </w:t>
      </w:r>
      <w:r w:rsidRPr="002D7D2E">
        <w:rPr>
          <w:rFonts w:ascii="Arial" w:hAnsi="Arial" w:cs="Arial"/>
          <w:b/>
          <w:lang w:val="en-US"/>
        </w:rPr>
        <w:t>Dental Materials</w:t>
      </w:r>
      <w:r w:rsidRPr="002D7D2E">
        <w:rPr>
          <w:rFonts w:ascii="Arial" w:hAnsi="Arial" w:cs="Arial"/>
          <w:lang w:val="en-US"/>
        </w:rPr>
        <w:t xml:space="preserve">, Elsevier, v. 27, n. 1, p. 71–82, 2011. </w:t>
      </w:r>
    </w:p>
    <w:p w:rsidR="00F32EBC" w:rsidRPr="00D501DC" w:rsidRDefault="00F32EBC" w:rsidP="00F32EBC">
      <w:pPr>
        <w:pStyle w:val="Corpodotextobibitem"/>
        <w:rPr>
          <w:rFonts w:ascii="Arial" w:hAnsi="Arial" w:cs="Arial"/>
          <w:lang w:val="en-US"/>
        </w:rPr>
      </w:pPr>
      <w:bookmarkStart w:id="9" w:name="Xvallittu2004survival"/>
      <w:bookmarkEnd w:id="9"/>
      <w:r w:rsidRPr="001E77C1">
        <w:rPr>
          <w:rFonts w:ascii="Arial" w:hAnsi="Arial" w:cs="Arial"/>
          <w:lang w:val="en-US"/>
        </w:rPr>
        <w:t xml:space="preserve">VALLITTU, P. Survival rates of resin-bonded, glass fiber–reinforced composite fixed partial dentures with a mean follow-up of 42 months: A pilot study. </w:t>
      </w:r>
      <w:r w:rsidRPr="00D501DC">
        <w:rPr>
          <w:rFonts w:ascii="Arial" w:hAnsi="Arial" w:cs="Arial"/>
          <w:b/>
          <w:lang w:val="en-US"/>
        </w:rPr>
        <w:t>The Journal</w:t>
      </w:r>
      <w:r w:rsidRPr="00D501DC">
        <w:rPr>
          <w:rFonts w:ascii="Arial" w:hAnsi="Arial" w:cs="Arial"/>
          <w:lang w:val="en-US"/>
        </w:rPr>
        <w:t xml:space="preserve"> </w:t>
      </w:r>
      <w:r w:rsidRPr="00D501DC">
        <w:rPr>
          <w:rFonts w:ascii="Arial" w:hAnsi="Arial" w:cs="Arial"/>
          <w:b/>
          <w:lang w:val="en-US"/>
        </w:rPr>
        <w:t>of prosthetic dentistry</w:t>
      </w:r>
      <w:r w:rsidRPr="00D501DC">
        <w:rPr>
          <w:rFonts w:ascii="Arial" w:hAnsi="Arial" w:cs="Arial"/>
          <w:lang w:val="en-US"/>
        </w:rPr>
        <w:t xml:space="preserve">, Elsevier, v. 91, n. 3, p. 241–246, 2004. </w:t>
      </w:r>
    </w:p>
    <w:p w:rsidR="00014028" w:rsidRDefault="00014028"/>
    <w:sectPr w:rsidR="00014028" w:rsidSect="001F36B7">
      <w:headerReference w:type="default" r:id="rId14"/>
      <w:pgSz w:w="11906" w:h="16838"/>
      <w:pgMar w:top="1390" w:right="1418" w:bottom="993" w:left="1701" w:header="709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26A" w:rsidRDefault="00DC126A" w:rsidP="00973F91">
      <w:r>
        <w:separator/>
      </w:r>
    </w:p>
  </w:endnote>
  <w:endnote w:type="continuationSeparator" w:id="1">
    <w:p w:rsidR="00DC126A" w:rsidRDefault="00DC126A" w:rsidP="0097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26A" w:rsidRDefault="00DC126A" w:rsidP="00973F91">
      <w:r>
        <w:separator/>
      </w:r>
    </w:p>
  </w:footnote>
  <w:footnote w:type="continuationSeparator" w:id="1">
    <w:p w:rsidR="00DC126A" w:rsidRDefault="00DC126A" w:rsidP="00973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3B" w:rsidRPr="005323B7" w:rsidRDefault="00CB732F" w:rsidP="005323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8pt;margin-top:-17.85pt;width:599.25pt;height:37pt;z-index:251660288">
          <v:imagedata r:id="rId1" o:title="cabecalho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32EBC"/>
    <w:rsid w:val="00014028"/>
    <w:rsid w:val="0006194C"/>
    <w:rsid w:val="00103C2C"/>
    <w:rsid w:val="001A00D9"/>
    <w:rsid w:val="001D5A91"/>
    <w:rsid w:val="00281B9E"/>
    <w:rsid w:val="00287F27"/>
    <w:rsid w:val="002D7D2E"/>
    <w:rsid w:val="002F0F20"/>
    <w:rsid w:val="00366A13"/>
    <w:rsid w:val="00486B85"/>
    <w:rsid w:val="004A16F2"/>
    <w:rsid w:val="00530091"/>
    <w:rsid w:val="00596B59"/>
    <w:rsid w:val="005F11DF"/>
    <w:rsid w:val="006120BD"/>
    <w:rsid w:val="006C0C58"/>
    <w:rsid w:val="007B2F1E"/>
    <w:rsid w:val="00973F91"/>
    <w:rsid w:val="009A017B"/>
    <w:rsid w:val="009D2156"/>
    <w:rsid w:val="00AC3573"/>
    <w:rsid w:val="00B70FD4"/>
    <w:rsid w:val="00BA7104"/>
    <w:rsid w:val="00C13210"/>
    <w:rsid w:val="00CB732F"/>
    <w:rsid w:val="00D30B22"/>
    <w:rsid w:val="00DC126A"/>
    <w:rsid w:val="00DD03DA"/>
    <w:rsid w:val="00DE5637"/>
    <w:rsid w:val="00E5545F"/>
    <w:rsid w:val="00ED0B72"/>
    <w:rsid w:val="00ED6DB3"/>
    <w:rsid w:val="00EE3691"/>
    <w:rsid w:val="00F32EBC"/>
    <w:rsid w:val="00F65789"/>
    <w:rsid w:val="00FA2445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C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A24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FA244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32E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2EB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32EBC"/>
    <w:rPr>
      <w:color w:val="0000FF"/>
      <w:u w:val="single"/>
    </w:rPr>
  </w:style>
  <w:style w:type="paragraph" w:customStyle="1" w:styleId="Corpodotextonoindent">
    <w:name w:val="Corpo do texto.noindent"/>
    <w:basedOn w:val="Normal"/>
    <w:rsid w:val="00F32EBC"/>
    <w:pPr>
      <w:widowControl w:val="0"/>
      <w:suppressAutoHyphens/>
      <w:spacing w:after="283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customStyle="1" w:styleId="Corpodotextobibitem">
    <w:name w:val="Corpo do texto.bibitem"/>
    <w:basedOn w:val="Normal"/>
    <w:rsid w:val="00F32EBC"/>
    <w:pPr>
      <w:widowControl w:val="0"/>
      <w:suppressAutoHyphens/>
      <w:spacing w:after="283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2E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2E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E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E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spinheiro@terra.com.br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acoaba@yahoo.com.br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trcruzeiro@gmail.com" TargetMode="External"/><Relationship Id="rId11" Type="http://schemas.openxmlformats.org/officeDocument/2006/relationships/hyperlink" Target="mailto:sergiocava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oraesr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uzeiropedro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</cp:lastModifiedBy>
  <cp:revision>2</cp:revision>
  <dcterms:created xsi:type="dcterms:W3CDTF">2013-12-04T18:17:00Z</dcterms:created>
  <dcterms:modified xsi:type="dcterms:W3CDTF">2013-12-04T18:17:00Z</dcterms:modified>
</cp:coreProperties>
</file>