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AD" w:rsidRPr="00F7250F" w:rsidRDefault="003B58AD" w:rsidP="003B58A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7250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Ações afirmativas fortes </w:t>
      </w:r>
      <w:r w:rsidRPr="00F7250F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versus</w:t>
      </w:r>
      <w:r w:rsidRPr="00F7250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ações afirmativas mitigadas: Análise da ideia de </w:t>
      </w:r>
      <w:r w:rsidRPr="00F7250F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Policies</w:t>
      </w:r>
      <w:r w:rsidRPr="00F7250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 partir do modelo de Ronald Dworkin</w:t>
      </w:r>
    </w:p>
    <w:p w:rsidR="003B58AD" w:rsidRDefault="003B58AD" w:rsidP="003B58AD">
      <w:pPr>
        <w:jc w:val="center"/>
        <w:rPr>
          <w:rFonts w:ascii="Arial" w:hAnsi="Arial" w:cs="Arial"/>
          <w:b/>
          <w:sz w:val="24"/>
          <w:szCs w:val="24"/>
        </w:rPr>
      </w:pPr>
    </w:p>
    <w:p w:rsidR="003B58AD" w:rsidRDefault="003B58AD" w:rsidP="003B58AD">
      <w:pPr>
        <w:jc w:val="center"/>
        <w:rPr>
          <w:rFonts w:ascii="Arial" w:hAnsi="Arial" w:cs="Arial"/>
          <w:b/>
          <w:sz w:val="24"/>
          <w:szCs w:val="24"/>
        </w:rPr>
      </w:pPr>
    </w:p>
    <w:p w:rsidR="00A14052" w:rsidRDefault="003B58AD" w:rsidP="003B58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THAÍS CRISTINA ALVES C</w:t>
      </w:r>
      <w:r w:rsidRPr="003C6596">
        <w:rPr>
          <w:rFonts w:ascii="Arial" w:hAnsi="Arial" w:cs="Arial"/>
          <w:sz w:val="24"/>
          <w:szCs w:val="24"/>
          <w:u w:val="single"/>
        </w:rPr>
        <w:t>O</w:t>
      </w:r>
      <w:r>
        <w:rPr>
          <w:rFonts w:ascii="Arial" w:hAnsi="Arial" w:cs="Arial"/>
          <w:sz w:val="24"/>
          <w:szCs w:val="24"/>
          <w:u w:val="single"/>
        </w:rPr>
        <w:t>STA</w:t>
      </w:r>
      <w:r w:rsidRPr="003C659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3C6596">
        <w:rPr>
          <w:rFonts w:ascii="Arial" w:hAnsi="Arial" w:cs="Arial"/>
          <w:sz w:val="24"/>
          <w:szCs w:val="24"/>
        </w:rPr>
        <w:t xml:space="preserve">; </w:t>
      </w:r>
    </w:p>
    <w:p w:rsidR="003B58AD" w:rsidRPr="003C6596" w:rsidRDefault="003B58AD" w:rsidP="003B58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</w:t>
      </w:r>
      <w:r w:rsidRPr="003C659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ADRIANO FERRAZ</w:t>
      </w:r>
      <w:r w:rsidRPr="003C6596">
        <w:rPr>
          <w:rFonts w:ascii="Arial" w:hAnsi="Arial" w:cs="Arial"/>
          <w:sz w:val="24"/>
          <w:szCs w:val="24"/>
          <w:vertAlign w:val="superscript"/>
        </w:rPr>
        <w:t>2</w:t>
      </w:r>
      <w:r w:rsidRPr="003C6596">
        <w:rPr>
          <w:rFonts w:ascii="Arial" w:hAnsi="Arial" w:cs="Arial"/>
          <w:sz w:val="24"/>
          <w:szCs w:val="24"/>
        </w:rPr>
        <w:t>;</w:t>
      </w:r>
    </w:p>
    <w:p w:rsidR="003B58AD" w:rsidRDefault="003B58AD" w:rsidP="003B58AD">
      <w:pPr>
        <w:jc w:val="center"/>
        <w:rPr>
          <w:rFonts w:ascii="Arial" w:hAnsi="Arial" w:cs="Arial"/>
          <w:sz w:val="24"/>
          <w:szCs w:val="24"/>
        </w:rPr>
      </w:pPr>
    </w:p>
    <w:p w:rsidR="003B58AD" w:rsidRDefault="003B58AD" w:rsidP="003B58AD">
      <w:pPr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20276C">
        <w:rPr>
          <w:rFonts w:ascii="Arial" w:hAnsi="Arial" w:cs="Arial"/>
          <w:i/>
          <w:sz w:val="20"/>
          <w:szCs w:val="20"/>
          <w:vertAlign w:val="superscript"/>
        </w:rPr>
        <w:t>1</w:t>
      </w:r>
      <w:r w:rsidR="00EF3449">
        <w:rPr>
          <w:rFonts w:ascii="Arial" w:hAnsi="Arial" w:cs="Arial"/>
          <w:i/>
          <w:sz w:val="20"/>
          <w:szCs w:val="20"/>
        </w:rPr>
        <w:t>Mestranda</w:t>
      </w:r>
      <w:proofErr w:type="gramEnd"/>
      <w:r w:rsidR="00EF3449">
        <w:rPr>
          <w:rFonts w:ascii="Arial" w:hAnsi="Arial" w:cs="Arial"/>
          <w:i/>
          <w:sz w:val="20"/>
          <w:szCs w:val="20"/>
        </w:rPr>
        <w:t xml:space="preserve"> em Filosofia da U</w:t>
      </w:r>
      <w:r>
        <w:rPr>
          <w:rFonts w:ascii="Arial" w:hAnsi="Arial" w:cs="Arial"/>
          <w:i/>
          <w:sz w:val="20"/>
          <w:szCs w:val="20"/>
        </w:rPr>
        <w:t>niversidad</w:t>
      </w:r>
      <w:r w:rsidRPr="0020276C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 xml:space="preserve"> Federal de Pelotas</w:t>
      </w:r>
      <w:r w:rsidR="00EF3449">
        <w:rPr>
          <w:rFonts w:ascii="Arial" w:hAnsi="Arial" w:cs="Arial"/>
          <w:i/>
          <w:sz w:val="20"/>
          <w:szCs w:val="20"/>
        </w:rPr>
        <w:t xml:space="preserve">. </w:t>
      </w:r>
      <w:proofErr w:type="gramStart"/>
      <w:r w:rsidR="009D11B9">
        <w:rPr>
          <w:rFonts w:ascii="Arial" w:hAnsi="Arial" w:cs="Arial"/>
          <w:i/>
          <w:sz w:val="20"/>
          <w:szCs w:val="20"/>
        </w:rPr>
        <w:t>Bolsista Capes</w:t>
      </w:r>
      <w:proofErr w:type="gramEnd"/>
      <w:r w:rsidR="009D11B9">
        <w:rPr>
          <w:rFonts w:ascii="Arial" w:hAnsi="Arial" w:cs="Arial"/>
          <w:i/>
          <w:sz w:val="20"/>
          <w:szCs w:val="20"/>
        </w:rPr>
        <w:t>.</w:t>
      </w:r>
      <w:r w:rsidR="00A1405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–</w:t>
      </w:r>
      <w:r>
        <w:rPr>
          <w:rFonts w:ascii="Arial" w:hAnsi="Arial" w:cs="Arial"/>
          <w:i/>
          <w:sz w:val="20"/>
          <w:szCs w:val="20"/>
        </w:rPr>
        <w:t xml:space="preserve"> thaisfilosofias@bol.com.br</w:t>
      </w:r>
    </w:p>
    <w:p w:rsidR="003B58AD" w:rsidRPr="0020276C" w:rsidRDefault="003B58AD" w:rsidP="003B58AD">
      <w:pPr>
        <w:jc w:val="center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sz w:val="20"/>
          <w:szCs w:val="20"/>
        </w:rPr>
        <w:t>Universidade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Federal de Pelotas – </w:t>
      </w:r>
      <w:proofErr w:type="spellStart"/>
      <w:r>
        <w:rPr>
          <w:rFonts w:ascii="Arial" w:hAnsi="Arial" w:cs="Arial"/>
          <w:i/>
          <w:sz w:val="20"/>
          <w:szCs w:val="20"/>
        </w:rPr>
        <w:t>ferrazca</w:t>
      </w:r>
      <w:proofErr w:type="spellEnd"/>
      <w:r>
        <w:rPr>
          <w:rFonts w:ascii="Arial" w:hAnsi="Arial" w:cs="Arial"/>
          <w:i/>
          <w:sz w:val="20"/>
          <w:szCs w:val="20"/>
        </w:rPr>
        <w:t>@@hotmail.com</w:t>
      </w:r>
    </w:p>
    <w:p w:rsidR="003B58AD" w:rsidRDefault="003B58AD" w:rsidP="003B58AD">
      <w:pPr>
        <w:jc w:val="center"/>
        <w:rPr>
          <w:rFonts w:ascii="Arial" w:hAnsi="Arial" w:cs="Arial"/>
          <w:sz w:val="24"/>
          <w:szCs w:val="24"/>
        </w:rPr>
      </w:pPr>
    </w:p>
    <w:p w:rsidR="003B58AD" w:rsidRDefault="003B58AD" w:rsidP="003B58AD">
      <w:pPr>
        <w:jc w:val="center"/>
        <w:rPr>
          <w:rFonts w:ascii="Arial" w:hAnsi="Arial" w:cs="Arial"/>
          <w:sz w:val="24"/>
          <w:szCs w:val="24"/>
        </w:rPr>
      </w:pPr>
    </w:p>
    <w:p w:rsidR="003B58AD" w:rsidRPr="00260BCA" w:rsidRDefault="003B58AD" w:rsidP="003B58AD">
      <w:pPr>
        <w:jc w:val="center"/>
        <w:rPr>
          <w:rFonts w:ascii="Arial" w:hAnsi="Arial" w:cs="Arial"/>
          <w:b/>
          <w:sz w:val="24"/>
          <w:szCs w:val="24"/>
        </w:rPr>
      </w:pPr>
      <w:r w:rsidRPr="00260BC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Pr="00260BCA">
        <w:rPr>
          <w:rFonts w:ascii="Arial" w:hAnsi="Arial" w:cs="Arial"/>
          <w:b/>
          <w:sz w:val="24"/>
          <w:szCs w:val="24"/>
        </w:rPr>
        <w:t xml:space="preserve"> INTRODUÇÃO</w:t>
      </w:r>
    </w:p>
    <w:p w:rsidR="003B58AD" w:rsidRDefault="003B58AD" w:rsidP="003B58AD">
      <w:pPr>
        <w:jc w:val="both"/>
        <w:rPr>
          <w:rFonts w:ascii="Arial" w:hAnsi="Arial" w:cs="Arial"/>
          <w:sz w:val="24"/>
          <w:szCs w:val="24"/>
        </w:rPr>
      </w:pPr>
    </w:p>
    <w:p w:rsidR="003B58AD" w:rsidRPr="00F7250F" w:rsidRDefault="003B58AD" w:rsidP="003B58AD">
      <w:pPr>
        <w:spacing w:before="120" w:after="12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7250F">
        <w:rPr>
          <w:rFonts w:ascii="Arial" w:hAnsi="Arial" w:cs="Arial"/>
          <w:sz w:val="24"/>
          <w:szCs w:val="24"/>
        </w:rPr>
        <w:t xml:space="preserve">As políticas de ação afirmativa forte, tais como defendidas por Dworkin podem ser consideradas justas? É com esse questionamento que iniciamos nossa análise e posterior, crítica ao modelo de ação afirmativa de sentido forte </w:t>
      </w:r>
      <w:proofErr w:type="spellStart"/>
      <w:r w:rsidRPr="00F7250F">
        <w:rPr>
          <w:rFonts w:ascii="Arial" w:hAnsi="Arial" w:cs="Arial"/>
          <w:sz w:val="24"/>
          <w:szCs w:val="24"/>
        </w:rPr>
        <w:t>dworkiniana</w:t>
      </w:r>
      <w:proofErr w:type="spellEnd"/>
      <w:r w:rsidRPr="00F7250F">
        <w:rPr>
          <w:rFonts w:ascii="Arial" w:hAnsi="Arial" w:cs="Arial"/>
          <w:sz w:val="24"/>
          <w:szCs w:val="24"/>
        </w:rPr>
        <w:t xml:space="preserve">. Ao longo de nossa pesquisa buscaremos criticar o modelo de ações tais quais defendidas pelo filósofo anglo-saxão. Para tanto, a presente pesquisa foi dividida em três partes. Inicialmente (ponto A), </w:t>
      </w:r>
      <w:proofErr w:type="gramStart"/>
      <w:r w:rsidRPr="00F7250F">
        <w:rPr>
          <w:rFonts w:ascii="Arial" w:hAnsi="Arial" w:cs="Arial"/>
          <w:sz w:val="24"/>
          <w:szCs w:val="24"/>
        </w:rPr>
        <w:t>é</w:t>
      </w:r>
      <w:proofErr w:type="gramEnd"/>
      <w:r w:rsidRPr="00F7250F">
        <w:rPr>
          <w:rFonts w:ascii="Arial" w:hAnsi="Arial" w:cs="Arial"/>
          <w:sz w:val="24"/>
          <w:szCs w:val="24"/>
        </w:rPr>
        <w:t xml:space="preserve"> </w:t>
      </w:r>
      <w:r w:rsidRPr="00F7250F">
        <w:rPr>
          <w:rFonts w:ascii="Arial" w:hAnsi="Arial" w:cs="Arial"/>
          <w:i/>
          <w:sz w:val="24"/>
          <w:szCs w:val="24"/>
        </w:rPr>
        <w:t>estabelecido as bases do pensamento de Ronald Dworkin</w:t>
      </w:r>
      <w:r w:rsidRPr="00F7250F">
        <w:rPr>
          <w:rFonts w:ascii="Arial" w:hAnsi="Arial" w:cs="Arial"/>
          <w:sz w:val="24"/>
          <w:szCs w:val="24"/>
        </w:rPr>
        <w:t>, delineando a distinção entre regras (</w:t>
      </w:r>
      <w:proofErr w:type="spellStart"/>
      <w:r w:rsidRPr="00F7250F">
        <w:rPr>
          <w:rFonts w:ascii="Arial" w:hAnsi="Arial" w:cs="Arial"/>
          <w:i/>
          <w:sz w:val="24"/>
          <w:szCs w:val="24"/>
        </w:rPr>
        <w:t>rules</w:t>
      </w:r>
      <w:proofErr w:type="spellEnd"/>
      <w:r w:rsidRPr="00F7250F">
        <w:rPr>
          <w:rFonts w:ascii="Arial" w:hAnsi="Arial" w:cs="Arial"/>
          <w:sz w:val="24"/>
          <w:szCs w:val="24"/>
        </w:rPr>
        <w:t>), princípios (</w:t>
      </w:r>
      <w:proofErr w:type="spellStart"/>
      <w:r w:rsidRPr="00F7250F">
        <w:rPr>
          <w:rFonts w:ascii="Arial" w:hAnsi="Arial" w:cs="Arial"/>
          <w:i/>
          <w:sz w:val="24"/>
          <w:szCs w:val="24"/>
        </w:rPr>
        <w:t>principles</w:t>
      </w:r>
      <w:proofErr w:type="spellEnd"/>
      <w:r w:rsidRPr="00F7250F">
        <w:rPr>
          <w:rFonts w:ascii="Arial" w:hAnsi="Arial" w:cs="Arial"/>
          <w:sz w:val="24"/>
          <w:szCs w:val="24"/>
        </w:rPr>
        <w:t>) e políticas públicas (</w:t>
      </w:r>
      <w:r w:rsidRPr="00F7250F">
        <w:rPr>
          <w:rFonts w:ascii="Arial" w:hAnsi="Arial" w:cs="Arial"/>
          <w:i/>
          <w:sz w:val="24"/>
          <w:szCs w:val="24"/>
        </w:rPr>
        <w:t>policies</w:t>
      </w:r>
      <w:r w:rsidRPr="00F7250F">
        <w:rPr>
          <w:rFonts w:ascii="Arial" w:hAnsi="Arial" w:cs="Arial"/>
          <w:sz w:val="24"/>
          <w:szCs w:val="24"/>
        </w:rPr>
        <w:t xml:space="preserve">), bem como a crítica à teoria positivista do Direito de Hart. Do que será exposto, as </w:t>
      </w:r>
      <w:r w:rsidRPr="00F7250F">
        <w:rPr>
          <w:rFonts w:ascii="Arial" w:hAnsi="Arial" w:cs="Arial"/>
          <w:i/>
          <w:sz w:val="24"/>
          <w:szCs w:val="24"/>
        </w:rPr>
        <w:t>policies</w:t>
      </w:r>
      <w:r w:rsidRPr="00F725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250F">
        <w:rPr>
          <w:rFonts w:ascii="Arial" w:hAnsi="Arial" w:cs="Arial"/>
          <w:sz w:val="24"/>
          <w:szCs w:val="24"/>
        </w:rPr>
        <w:t>serão</w:t>
      </w:r>
      <w:proofErr w:type="gramEnd"/>
      <w:r w:rsidRPr="00F7250F">
        <w:rPr>
          <w:rFonts w:ascii="Arial" w:hAnsi="Arial" w:cs="Arial"/>
          <w:sz w:val="24"/>
          <w:szCs w:val="24"/>
        </w:rPr>
        <w:t xml:space="preserve"> analisadas com maior afinco por representarem o </w:t>
      </w:r>
      <w:proofErr w:type="spellStart"/>
      <w:r w:rsidRPr="00F7250F">
        <w:rPr>
          <w:rFonts w:ascii="Arial" w:hAnsi="Arial" w:cs="Arial"/>
          <w:i/>
          <w:sz w:val="24"/>
          <w:szCs w:val="24"/>
        </w:rPr>
        <w:t>locus</w:t>
      </w:r>
      <w:proofErr w:type="spellEnd"/>
      <w:r w:rsidRPr="00F7250F">
        <w:rPr>
          <w:rFonts w:ascii="Arial" w:hAnsi="Arial" w:cs="Arial"/>
          <w:sz w:val="24"/>
          <w:szCs w:val="24"/>
        </w:rPr>
        <w:t xml:space="preserve"> de nossa proposta, na mesma medida em que merece destaque o modelo de justiça igualitária proposto pelo filósofo. Num segundo momento (ponto B), nossa preocupação é, especificamente, na</w:t>
      </w:r>
      <w:r w:rsidRPr="00F7250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50F">
        <w:rPr>
          <w:rFonts w:ascii="Arial" w:eastAsia="Times New Roman" w:hAnsi="Arial" w:cs="Arial"/>
          <w:i/>
          <w:sz w:val="24"/>
          <w:szCs w:val="24"/>
        </w:rPr>
        <w:t>problematização</w:t>
      </w:r>
      <w:proofErr w:type="spellEnd"/>
      <w:r w:rsidRPr="00F7250F">
        <w:rPr>
          <w:rFonts w:ascii="Arial" w:eastAsia="Times New Roman" w:hAnsi="Arial" w:cs="Arial"/>
          <w:i/>
          <w:sz w:val="24"/>
          <w:szCs w:val="24"/>
        </w:rPr>
        <w:t xml:space="preserve"> do modelo de ações afirmativas fortes em Ronald Dworkin</w:t>
      </w:r>
      <w:r w:rsidRPr="00F7250F">
        <w:rPr>
          <w:rFonts w:ascii="Arial" w:eastAsia="Times New Roman" w:hAnsi="Arial" w:cs="Arial"/>
          <w:sz w:val="24"/>
          <w:szCs w:val="24"/>
        </w:rPr>
        <w:t xml:space="preserve">. Com isso, esperamos demonstrar as limitações de um modelo, cuja finalidade é minorar discriminações via discriminação inversa. Por fim (ponto C), feita as considerações críticas, pretendemos apresentar uma </w:t>
      </w:r>
      <w:r w:rsidRPr="00F7250F">
        <w:rPr>
          <w:rFonts w:ascii="Arial" w:eastAsia="Times New Roman" w:hAnsi="Arial" w:cs="Arial"/>
          <w:i/>
          <w:sz w:val="24"/>
          <w:szCs w:val="24"/>
        </w:rPr>
        <w:t>proposta de um modelo de ação afirmativa mitigada</w:t>
      </w:r>
      <w:r w:rsidRPr="00F7250F">
        <w:rPr>
          <w:rFonts w:ascii="Arial" w:eastAsia="Times New Roman" w:hAnsi="Arial" w:cs="Arial"/>
          <w:sz w:val="24"/>
          <w:szCs w:val="24"/>
        </w:rPr>
        <w:t xml:space="preserve"> como alternativa viável ao modelo de Dworkin e plenamente justificável em termos de justiça social.</w:t>
      </w:r>
    </w:p>
    <w:p w:rsidR="003B58AD" w:rsidRDefault="003B58AD" w:rsidP="003B58AD">
      <w:pPr>
        <w:jc w:val="both"/>
        <w:rPr>
          <w:rFonts w:ascii="Arial" w:hAnsi="Arial" w:cs="Arial"/>
          <w:sz w:val="24"/>
          <w:szCs w:val="24"/>
        </w:rPr>
      </w:pPr>
    </w:p>
    <w:p w:rsidR="003B58AD" w:rsidRDefault="003B58AD" w:rsidP="003B58AD">
      <w:pPr>
        <w:jc w:val="center"/>
        <w:rPr>
          <w:rFonts w:ascii="Arial" w:hAnsi="Arial" w:cs="Arial"/>
          <w:b/>
          <w:sz w:val="24"/>
          <w:szCs w:val="24"/>
        </w:rPr>
      </w:pPr>
      <w:r w:rsidRPr="00260BC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260BCA">
        <w:rPr>
          <w:rFonts w:ascii="Arial" w:hAnsi="Arial" w:cs="Arial"/>
          <w:b/>
          <w:sz w:val="24"/>
          <w:szCs w:val="24"/>
        </w:rPr>
        <w:t xml:space="preserve"> M</w:t>
      </w:r>
      <w:r>
        <w:rPr>
          <w:rFonts w:ascii="Arial" w:hAnsi="Arial" w:cs="Arial"/>
          <w:b/>
          <w:sz w:val="24"/>
          <w:szCs w:val="24"/>
        </w:rPr>
        <w:t>ETODOLOGIA</w:t>
      </w:r>
    </w:p>
    <w:p w:rsidR="003B58AD" w:rsidRDefault="003B58AD" w:rsidP="003B58AD">
      <w:pPr>
        <w:jc w:val="center"/>
        <w:rPr>
          <w:rFonts w:ascii="Arial" w:hAnsi="Arial" w:cs="Arial"/>
          <w:sz w:val="24"/>
          <w:szCs w:val="24"/>
        </w:rPr>
      </w:pPr>
    </w:p>
    <w:p w:rsidR="003B58AD" w:rsidRPr="00F7250F" w:rsidRDefault="003B58AD" w:rsidP="003B58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250F">
        <w:rPr>
          <w:rFonts w:ascii="Arial" w:hAnsi="Arial" w:cs="Arial"/>
          <w:sz w:val="24"/>
          <w:szCs w:val="24"/>
        </w:rPr>
        <w:t xml:space="preserve">Essa é uma pesquisa filosófica com metodologia científica adequada à área das Humanidades e das Ciências Sociais Aplicadas. O método hermenêutico-fenomenológico aplica-se para a pesquisa bibliográfica, através de </w:t>
      </w:r>
      <w:proofErr w:type="spellStart"/>
      <w:r w:rsidRPr="00F7250F">
        <w:rPr>
          <w:rFonts w:ascii="Arial" w:hAnsi="Arial" w:cs="Arial"/>
          <w:sz w:val="24"/>
          <w:szCs w:val="24"/>
        </w:rPr>
        <w:t>fichamentos</w:t>
      </w:r>
      <w:proofErr w:type="spellEnd"/>
      <w:r w:rsidRPr="00F7250F">
        <w:rPr>
          <w:rFonts w:ascii="Arial" w:hAnsi="Arial" w:cs="Arial"/>
          <w:sz w:val="24"/>
          <w:szCs w:val="24"/>
        </w:rPr>
        <w:t xml:space="preserve"> de livros, artigos e obras especializadas; análises críticas, apresentações públicas dos resultados parciais e publicações em esferas especializadas da pesquisa. </w:t>
      </w:r>
    </w:p>
    <w:p w:rsidR="003B58AD" w:rsidRPr="00F7250F" w:rsidRDefault="003B58AD" w:rsidP="003B58AD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7250F">
        <w:rPr>
          <w:rFonts w:ascii="Arial" w:hAnsi="Arial" w:cs="Arial"/>
          <w:bCs/>
          <w:sz w:val="24"/>
          <w:szCs w:val="24"/>
        </w:rPr>
        <w:t xml:space="preserve">A metodologia principal é baseada na pesquisa bibliográfica, através da análise histórica, </w:t>
      </w:r>
      <w:proofErr w:type="spellStart"/>
      <w:r w:rsidRPr="00F7250F">
        <w:rPr>
          <w:rFonts w:ascii="Arial" w:hAnsi="Arial" w:cs="Arial"/>
          <w:bCs/>
          <w:sz w:val="24"/>
          <w:szCs w:val="24"/>
        </w:rPr>
        <w:t>crítico-filológica</w:t>
      </w:r>
      <w:proofErr w:type="spellEnd"/>
      <w:r w:rsidRPr="00F7250F">
        <w:rPr>
          <w:rFonts w:ascii="Arial" w:hAnsi="Arial" w:cs="Arial"/>
          <w:bCs/>
          <w:sz w:val="24"/>
          <w:szCs w:val="24"/>
        </w:rPr>
        <w:t xml:space="preserve"> e hermenêutica dos autores e das obras. Primeiro, é feito uma análise da filosofia liberal igualitária de Ronald Dworkin, de modo a testar a viabilidade das teorias estudadas acerca das ações afirmativas. Segundo, a pesquisa de obras seminais que demonstrem relevância para o projeto e a possibilidade de</w:t>
      </w:r>
      <w:r w:rsidR="007C56B3">
        <w:rPr>
          <w:rFonts w:ascii="Arial" w:hAnsi="Arial" w:cs="Arial"/>
          <w:bCs/>
          <w:sz w:val="24"/>
          <w:szCs w:val="24"/>
        </w:rPr>
        <w:t xml:space="preserve"> ações afirmativas mitigadas</w:t>
      </w:r>
      <w:r w:rsidRPr="00F7250F">
        <w:rPr>
          <w:rFonts w:ascii="Arial" w:hAnsi="Arial" w:cs="Arial"/>
          <w:bCs/>
          <w:sz w:val="24"/>
          <w:szCs w:val="24"/>
        </w:rPr>
        <w:t>, fazendo a seleção de bibliografia especializada (Filosofia, Economia, Direito, Política etc.), estabelecendo relação no que diz respeito às ações afirmativas.</w:t>
      </w:r>
    </w:p>
    <w:p w:rsidR="003B58AD" w:rsidRPr="009060DF" w:rsidRDefault="003B58AD" w:rsidP="003B58AD">
      <w:pPr>
        <w:jc w:val="both"/>
        <w:rPr>
          <w:rFonts w:ascii="Arial" w:hAnsi="Arial" w:cs="Arial"/>
          <w:sz w:val="24"/>
          <w:szCs w:val="24"/>
        </w:rPr>
      </w:pPr>
    </w:p>
    <w:p w:rsidR="003B58AD" w:rsidRPr="00260BCA" w:rsidRDefault="003B58AD" w:rsidP="003B58AD">
      <w:pPr>
        <w:jc w:val="center"/>
        <w:rPr>
          <w:rFonts w:ascii="Arial" w:hAnsi="Arial" w:cs="Arial"/>
          <w:b/>
          <w:sz w:val="24"/>
          <w:szCs w:val="24"/>
        </w:rPr>
      </w:pPr>
      <w:r w:rsidRPr="00260BC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Pr="00260BCA">
        <w:rPr>
          <w:rFonts w:ascii="Arial" w:hAnsi="Arial" w:cs="Arial"/>
          <w:b/>
          <w:sz w:val="24"/>
          <w:szCs w:val="24"/>
        </w:rPr>
        <w:t xml:space="preserve"> RESULTADOS E DISCUSS</w:t>
      </w:r>
      <w:r>
        <w:rPr>
          <w:rFonts w:ascii="Arial" w:hAnsi="Arial" w:cs="Arial"/>
          <w:b/>
          <w:sz w:val="24"/>
          <w:szCs w:val="24"/>
        </w:rPr>
        <w:t>ÃO</w:t>
      </w:r>
    </w:p>
    <w:p w:rsidR="003B58AD" w:rsidRDefault="003B58AD" w:rsidP="003B58AD">
      <w:pPr>
        <w:rPr>
          <w:rFonts w:ascii="Arial" w:hAnsi="Arial" w:cs="Arial"/>
          <w:sz w:val="24"/>
          <w:szCs w:val="24"/>
        </w:rPr>
      </w:pPr>
    </w:p>
    <w:p w:rsidR="00A14052" w:rsidRPr="00F7250F" w:rsidRDefault="00A14052" w:rsidP="00A14052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atual pesquisa deu-se iní</w:t>
      </w:r>
      <w:r w:rsidRPr="00F7250F">
        <w:rPr>
          <w:rFonts w:ascii="Arial" w:hAnsi="Arial" w:cs="Arial"/>
          <w:sz w:val="24"/>
          <w:szCs w:val="24"/>
        </w:rPr>
        <w:t>cio no segundo semestre de 2013, de forma tal que ainda estamos inicia</w:t>
      </w:r>
      <w:r>
        <w:rPr>
          <w:rFonts w:ascii="Arial" w:hAnsi="Arial" w:cs="Arial"/>
          <w:sz w:val="24"/>
          <w:szCs w:val="24"/>
        </w:rPr>
        <w:t>ndo os trabalhos.</w:t>
      </w:r>
      <w:r w:rsidRPr="00F725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F7250F">
        <w:rPr>
          <w:rFonts w:ascii="Arial" w:hAnsi="Arial" w:cs="Arial"/>
          <w:sz w:val="24"/>
          <w:szCs w:val="24"/>
        </w:rPr>
        <w:t>odavia, já é possível tecer algumas discussões a respeito de nossa proposta, a saber: a análise</w:t>
      </w:r>
      <w:r>
        <w:rPr>
          <w:rFonts w:ascii="Arial" w:hAnsi="Arial" w:cs="Arial"/>
          <w:sz w:val="24"/>
          <w:szCs w:val="24"/>
        </w:rPr>
        <w:t xml:space="preserve"> reconstrutiva e, posterior crítica</w:t>
      </w:r>
      <w:r w:rsidRPr="00F7250F">
        <w:rPr>
          <w:rFonts w:ascii="Arial" w:hAnsi="Arial" w:cs="Arial"/>
          <w:sz w:val="24"/>
          <w:szCs w:val="24"/>
        </w:rPr>
        <w:t xml:space="preserve"> do modelo de ações afirmativas de Ronald Dworkin,</w:t>
      </w:r>
      <w:r>
        <w:rPr>
          <w:rFonts w:ascii="Arial" w:hAnsi="Arial" w:cs="Arial"/>
          <w:sz w:val="24"/>
          <w:szCs w:val="24"/>
        </w:rPr>
        <w:t xml:space="preserve"> objetivando apresentar um recurso às limitações de tal proposta.</w:t>
      </w:r>
      <w:r w:rsidRPr="00F7250F">
        <w:rPr>
          <w:rFonts w:ascii="Arial" w:hAnsi="Arial" w:cs="Arial"/>
          <w:sz w:val="24"/>
          <w:szCs w:val="24"/>
        </w:rPr>
        <w:t xml:space="preserve"> Visando minorar </w:t>
      </w:r>
      <w:r w:rsidRPr="00F7250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as desigualdades sociais, este modelo se pauta em uma política de igualdade de oportunidades voltada para o sistema de cotas nas Universidades norte-americanas. Entretanto, demonstraremos ao longo da pesquisa que tal sistema se revela injusto, limitado e insatisfatório para solucionar problemas de ordem pública, bem como a desigualdade social. </w:t>
      </w:r>
      <w:r w:rsidRPr="00F7250F">
        <w:rPr>
          <w:rFonts w:ascii="Arial" w:hAnsi="Arial" w:cs="Arial"/>
          <w:sz w:val="24"/>
          <w:szCs w:val="24"/>
        </w:rPr>
        <w:t>O filósofo ao defender a po</w:t>
      </w:r>
      <w:r>
        <w:rPr>
          <w:rFonts w:ascii="Arial" w:hAnsi="Arial" w:cs="Arial"/>
          <w:sz w:val="24"/>
          <w:szCs w:val="24"/>
        </w:rPr>
        <w:t>lítica de cotas raciais o faz nã</w:t>
      </w:r>
      <w:r w:rsidRPr="00F7250F">
        <w:rPr>
          <w:rFonts w:ascii="Arial" w:hAnsi="Arial" w:cs="Arial"/>
          <w:sz w:val="24"/>
          <w:szCs w:val="24"/>
        </w:rPr>
        <w:t>o com o intuito de promover algum tipo de compensação histórica, mas com a perspectiva de defender uma maior diversidade do corpo estudantil. Todavia, est</w:t>
      </w:r>
      <w:r>
        <w:rPr>
          <w:rFonts w:ascii="Arial" w:hAnsi="Arial" w:cs="Arial"/>
          <w:sz w:val="24"/>
          <w:szCs w:val="24"/>
        </w:rPr>
        <w:t>e argumento</w:t>
      </w:r>
      <w:r w:rsidRPr="00F7250F">
        <w:rPr>
          <w:rFonts w:ascii="Arial" w:hAnsi="Arial" w:cs="Arial"/>
          <w:sz w:val="24"/>
          <w:szCs w:val="24"/>
        </w:rPr>
        <w:t xml:space="preserve"> se revela altamente limitado quand</w:t>
      </w:r>
      <w:r>
        <w:rPr>
          <w:rFonts w:ascii="Arial" w:hAnsi="Arial" w:cs="Arial"/>
          <w:sz w:val="24"/>
          <w:szCs w:val="24"/>
        </w:rPr>
        <w:t>o se leva em conta que, tanto a sociedade norte- americana</w:t>
      </w:r>
      <w:r w:rsidRPr="00F7250F">
        <w:rPr>
          <w:rFonts w:ascii="Arial" w:hAnsi="Arial" w:cs="Arial"/>
          <w:sz w:val="24"/>
          <w:szCs w:val="24"/>
        </w:rPr>
        <w:t xml:space="preserve"> quanto a brasileira são ricas em miscigenações. </w:t>
      </w:r>
      <w:r w:rsidRPr="00F7250F">
        <w:rPr>
          <w:rFonts w:ascii="Arial" w:eastAsia="Times New Roman" w:hAnsi="Arial" w:cs="Arial"/>
          <w:color w:val="000000"/>
          <w:sz w:val="24"/>
          <w:szCs w:val="24"/>
        </w:rPr>
        <w:t xml:space="preserve">Nesse sentido, não há como dividir a população exclusivamente em brancos e negros, pois o pluralismo no qual essas sociedades se inserem é dotada de uma complexidade muito maior que essa simples distinção. Há indivíduos que não se encaixam em nenhum desses grupos, basta observarmos aqueles que são descendentes de várias etnias e de suas consequentes miscigenações. Partindo dessa dificuldade em enquadrar os indivíduos em raças, dar privilégios a um desses grupos é agir contra o pluralismo, uma vez que não há como privilegiar somente determinados grupos de minorias sem, necessariamente, ser injusto com outros grupos também representado por minorias. </w:t>
      </w:r>
    </w:p>
    <w:p w:rsidR="00A14052" w:rsidRPr="00F7250F" w:rsidRDefault="00A14052" w:rsidP="00A14052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7250F">
        <w:rPr>
          <w:rFonts w:ascii="Arial" w:eastAsia="Times New Roman" w:hAnsi="Arial" w:cs="Arial"/>
          <w:sz w:val="24"/>
          <w:szCs w:val="24"/>
        </w:rPr>
        <w:t xml:space="preserve">Além disso, o fato de aumentar a diversidade do corpo estudantil não implica, obrigatoriamente, em uma ampliação da diversidade no mercado de trabalho, haja vista que não se sabe se um corpo estudantil racial e etnicamente diverso pode gerar, necessariamente, maior benefício social. Pelo contrário, o uso dessa espécie de favorecimento pode, ao invés de gerar uma sociedade mais diversificada, na qual os preconceitos e as desigualdades são reduzidos, aumentar a conscientização racial e provocar indignação entre os grupos, contrariando em lugar de promover a diversidade étnica e racial. Segundo Nancy Fraser no texto </w:t>
      </w:r>
      <w:proofErr w:type="spellStart"/>
      <w:r w:rsidRPr="00F7250F">
        <w:rPr>
          <w:rFonts w:ascii="Arial" w:eastAsia="Times New Roman" w:hAnsi="Arial" w:cs="Arial"/>
          <w:i/>
          <w:sz w:val="24"/>
          <w:szCs w:val="24"/>
        </w:rPr>
        <w:t>From</w:t>
      </w:r>
      <w:proofErr w:type="spellEnd"/>
      <w:r w:rsidRPr="00F7250F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F7250F">
        <w:rPr>
          <w:rFonts w:ascii="Arial" w:eastAsia="Times New Roman" w:hAnsi="Arial" w:cs="Arial"/>
          <w:i/>
          <w:sz w:val="24"/>
          <w:szCs w:val="24"/>
        </w:rPr>
        <w:t>redistribution</w:t>
      </w:r>
      <w:proofErr w:type="spellEnd"/>
      <w:r w:rsidRPr="00F7250F">
        <w:rPr>
          <w:rFonts w:ascii="Arial" w:eastAsia="Times New Roman" w:hAnsi="Arial" w:cs="Arial"/>
          <w:i/>
          <w:sz w:val="24"/>
          <w:szCs w:val="24"/>
        </w:rPr>
        <w:t xml:space="preserve"> to </w:t>
      </w:r>
      <w:proofErr w:type="spellStart"/>
      <w:r w:rsidRPr="00F7250F">
        <w:rPr>
          <w:rFonts w:ascii="Arial" w:eastAsia="Times New Roman" w:hAnsi="Arial" w:cs="Arial"/>
          <w:i/>
          <w:sz w:val="24"/>
          <w:szCs w:val="24"/>
        </w:rPr>
        <w:t>recognition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Pr="00F7250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h</w:t>
      </w:r>
      <w:r w:rsidR="007C56B3">
        <w:rPr>
          <w:rFonts w:ascii="Arial" w:eastAsia="Times New Roman" w:hAnsi="Arial" w:cs="Arial"/>
          <w:sz w:val="24"/>
          <w:szCs w:val="24"/>
        </w:rPr>
        <w:t>averia</w:t>
      </w:r>
      <w:r w:rsidRPr="00F7250F">
        <w:rPr>
          <w:rFonts w:ascii="Arial" w:eastAsia="Times New Roman" w:hAnsi="Arial" w:cs="Arial"/>
          <w:sz w:val="24"/>
          <w:szCs w:val="24"/>
        </w:rPr>
        <w:t xml:space="preserve"> boas razoes para supor que a adoção de cotas estimularão práticas perversas de discriminação racial, já que além de salientar a diferença entre brancos e negros, insinuam </w:t>
      </w:r>
      <w:r w:rsidRPr="00F7250F">
        <w:rPr>
          <w:rFonts w:ascii="Arial" w:hAnsi="Arial" w:cs="Arial"/>
          <w:sz w:val="24"/>
          <w:szCs w:val="24"/>
        </w:rPr>
        <w:t>a inferioridade destes últimos, podendo</w:t>
      </w:r>
      <w:r w:rsidRPr="00F7250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disseminar a ide</w:t>
      </w:r>
      <w:r w:rsidRPr="00F7250F">
        <w:rPr>
          <w:rFonts w:ascii="Arial" w:hAnsi="Arial" w:cs="Arial"/>
          <w:sz w:val="24"/>
          <w:szCs w:val="24"/>
        </w:rPr>
        <w:t>ia de que bacharéis de</w:t>
      </w:r>
      <w:r w:rsidRPr="00F7250F">
        <w:rPr>
          <w:rFonts w:ascii="Arial" w:eastAsia="Times New Roman" w:hAnsi="Arial" w:cs="Arial"/>
          <w:sz w:val="24"/>
          <w:szCs w:val="24"/>
        </w:rPr>
        <w:t xml:space="preserve"> </w:t>
      </w:r>
      <w:r w:rsidRPr="00F7250F">
        <w:rPr>
          <w:rFonts w:ascii="Arial" w:hAnsi="Arial" w:cs="Arial"/>
          <w:sz w:val="24"/>
          <w:szCs w:val="24"/>
        </w:rPr>
        <w:t>cor negra sã</w:t>
      </w:r>
      <w:r w:rsidR="007C56B3">
        <w:rPr>
          <w:rFonts w:ascii="Arial" w:hAnsi="Arial" w:cs="Arial"/>
          <w:sz w:val="24"/>
          <w:szCs w:val="24"/>
        </w:rPr>
        <w:t>o menos capazes do que os demais (FRASER, 1995</w:t>
      </w:r>
      <w:r w:rsidR="00EF3449">
        <w:rPr>
          <w:rFonts w:ascii="Arial" w:hAnsi="Arial" w:cs="Arial"/>
          <w:sz w:val="24"/>
          <w:szCs w:val="24"/>
        </w:rPr>
        <w:t>)</w:t>
      </w:r>
      <w:r w:rsidRPr="00F7250F">
        <w:rPr>
          <w:rFonts w:ascii="Arial" w:eastAsia="Times New Roman" w:hAnsi="Arial" w:cs="Arial"/>
          <w:sz w:val="24"/>
          <w:szCs w:val="24"/>
        </w:rPr>
        <w:t xml:space="preserve">. É possível perceber que a suspeita de Fraser se confirma ao analisarmos as pesquisas realizadas pelo economista norte americano Thomas </w:t>
      </w:r>
      <w:proofErr w:type="spellStart"/>
      <w:r w:rsidRPr="00F7250F">
        <w:rPr>
          <w:rFonts w:ascii="Arial" w:eastAsia="Times New Roman" w:hAnsi="Arial" w:cs="Arial"/>
          <w:sz w:val="24"/>
          <w:szCs w:val="24"/>
        </w:rPr>
        <w:t>Sowell</w:t>
      </w:r>
      <w:proofErr w:type="spellEnd"/>
      <w:r w:rsidRPr="00F7250F">
        <w:rPr>
          <w:rFonts w:ascii="Arial" w:eastAsia="Times New Roman" w:hAnsi="Arial" w:cs="Arial"/>
          <w:sz w:val="24"/>
          <w:szCs w:val="24"/>
        </w:rPr>
        <w:t xml:space="preserve"> e publicadas posteriormente na obra </w:t>
      </w:r>
      <w:proofErr w:type="spellStart"/>
      <w:r w:rsidRPr="00F7250F">
        <w:rPr>
          <w:rFonts w:ascii="Arial" w:eastAsia="Times New Roman" w:hAnsi="Arial" w:cs="Arial"/>
          <w:i/>
          <w:sz w:val="24"/>
          <w:szCs w:val="24"/>
        </w:rPr>
        <w:t>Affirmative</w:t>
      </w:r>
      <w:proofErr w:type="spellEnd"/>
      <w:r w:rsidRPr="00F7250F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F7250F">
        <w:rPr>
          <w:rFonts w:ascii="Arial" w:eastAsia="Times New Roman" w:hAnsi="Arial" w:cs="Arial"/>
          <w:i/>
          <w:sz w:val="24"/>
          <w:szCs w:val="24"/>
        </w:rPr>
        <w:t>Action</w:t>
      </w:r>
      <w:proofErr w:type="spellEnd"/>
      <w:r w:rsidRPr="00F7250F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F7250F">
        <w:rPr>
          <w:rFonts w:ascii="Arial" w:eastAsia="Times New Roman" w:hAnsi="Arial" w:cs="Arial"/>
          <w:i/>
          <w:sz w:val="24"/>
          <w:szCs w:val="24"/>
        </w:rPr>
        <w:t>Around</w:t>
      </w:r>
      <w:proofErr w:type="spellEnd"/>
      <w:r w:rsidRPr="00F7250F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F7250F">
        <w:rPr>
          <w:rFonts w:ascii="Arial" w:eastAsia="Times New Roman" w:hAnsi="Arial" w:cs="Arial"/>
          <w:i/>
          <w:sz w:val="24"/>
          <w:szCs w:val="24"/>
        </w:rPr>
        <w:t>The</w:t>
      </w:r>
      <w:proofErr w:type="spellEnd"/>
      <w:r w:rsidRPr="00F7250F">
        <w:rPr>
          <w:rFonts w:ascii="Arial" w:eastAsia="Times New Roman" w:hAnsi="Arial" w:cs="Arial"/>
          <w:i/>
          <w:sz w:val="24"/>
          <w:szCs w:val="24"/>
        </w:rPr>
        <w:t xml:space="preserve"> World</w:t>
      </w:r>
      <w:r w:rsidR="007C56B3">
        <w:rPr>
          <w:rFonts w:ascii="Arial" w:eastAsia="Times New Roman" w:hAnsi="Arial" w:cs="Arial"/>
          <w:sz w:val="24"/>
          <w:szCs w:val="24"/>
        </w:rPr>
        <w:t>. Crítico ferrenho</w:t>
      </w:r>
      <w:r w:rsidRPr="00F7250F">
        <w:rPr>
          <w:rFonts w:ascii="Arial" w:eastAsia="Times New Roman" w:hAnsi="Arial" w:cs="Arial"/>
          <w:sz w:val="24"/>
          <w:szCs w:val="24"/>
        </w:rPr>
        <w:t xml:space="preserve"> do sistema de cotas, </w:t>
      </w:r>
      <w:proofErr w:type="spellStart"/>
      <w:r w:rsidRPr="00F7250F">
        <w:rPr>
          <w:rFonts w:ascii="Arial" w:eastAsia="Times New Roman" w:hAnsi="Arial" w:cs="Arial"/>
          <w:sz w:val="24"/>
          <w:szCs w:val="24"/>
        </w:rPr>
        <w:t>Sowell</w:t>
      </w:r>
      <w:proofErr w:type="spellEnd"/>
      <w:r w:rsidRPr="00F7250F">
        <w:rPr>
          <w:rFonts w:ascii="Arial" w:eastAsia="Times New Roman" w:hAnsi="Arial" w:cs="Arial"/>
          <w:sz w:val="24"/>
          <w:szCs w:val="24"/>
        </w:rPr>
        <w:t xml:space="preserve"> analisou a aplicação das ações afirmativas na Índia, Paquistão, Nigéria e </w:t>
      </w:r>
      <w:proofErr w:type="spellStart"/>
      <w:r w:rsidRPr="00F7250F">
        <w:rPr>
          <w:rFonts w:ascii="Arial" w:eastAsia="Times New Roman" w:hAnsi="Arial" w:cs="Arial"/>
          <w:sz w:val="24"/>
          <w:szCs w:val="24"/>
        </w:rPr>
        <w:t>Sri</w:t>
      </w:r>
      <w:proofErr w:type="spellEnd"/>
      <w:r w:rsidRPr="00F7250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50F">
        <w:rPr>
          <w:rFonts w:ascii="Arial" w:eastAsia="Times New Roman" w:hAnsi="Arial" w:cs="Arial"/>
          <w:sz w:val="24"/>
          <w:szCs w:val="24"/>
        </w:rPr>
        <w:t>Lanka</w:t>
      </w:r>
      <w:proofErr w:type="spellEnd"/>
      <w:r w:rsidRPr="00F7250F">
        <w:rPr>
          <w:rFonts w:ascii="Arial" w:eastAsia="Times New Roman" w:hAnsi="Arial" w:cs="Arial"/>
          <w:sz w:val="24"/>
          <w:szCs w:val="24"/>
        </w:rPr>
        <w:t>. E concluiu que em nenhum desses países o programa obteve sucesso, haja vista que esse tipo de política trouxe efeitos negativos para as próprias minorias a que se pretendia beneficiar. Além de prejudicar a sociedade como um todo, pois, verificou-se nesses países o aumento da violência</w:t>
      </w:r>
      <w:r w:rsidR="009D11B9">
        <w:rPr>
          <w:rFonts w:ascii="Arial" w:eastAsia="Times New Roman" w:hAnsi="Arial" w:cs="Arial"/>
          <w:sz w:val="24"/>
          <w:szCs w:val="24"/>
        </w:rPr>
        <w:t xml:space="preserve"> (SOWELL, 2004)</w:t>
      </w:r>
      <w:r w:rsidRPr="00F7250F">
        <w:rPr>
          <w:rFonts w:ascii="Arial" w:eastAsia="Times New Roman" w:hAnsi="Arial" w:cs="Arial"/>
          <w:sz w:val="24"/>
          <w:szCs w:val="24"/>
        </w:rPr>
        <w:t>.</w:t>
      </w:r>
    </w:p>
    <w:p w:rsidR="00A14052" w:rsidRPr="00F7250F" w:rsidRDefault="00A14052" w:rsidP="00A14052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250F">
        <w:rPr>
          <w:rFonts w:ascii="Arial" w:eastAsia="Times New Roman" w:hAnsi="Arial" w:cs="Arial"/>
          <w:color w:val="000000"/>
          <w:sz w:val="24"/>
          <w:szCs w:val="24"/>
        </w:rPr>
        <w:t xml:space="preserve">Outro ponto problemático na argumentação de Dworkin é sua fala de que, sem uma ação afirmativa, um negro jamais cursaria as melhores faculdades de medicina e direito. Ora, mas o que isso tem a ver com a ideia de igualdade? É um fato inquestionável de que nem todos os indivíduos cursarão as melhores universidades. Em termos de justiça igualitária, importa é que todo indivíduo tenha garantido os bens sociais básicos e que, dessa forma, tenha condição de ascender social e economicamente. Em suma, a igualdade é um dos bens </w:t>
      </w:r>
      <w:r w:rsidRPr="00F7250F">
        <w:rPr>
          <w:rFonts w:ascii="Arial" w:eastAsia="Times New Roman" w:hAnsi="Arial" w:cs="Arial"/>
          <w:color w:val="000000"/>
          <w:sz w:val="24"/>
          <w:szCs w:val="24"/>
        </w:rPr>
        <w:lastRenderedPageBreak/>
        <w:t>básicos, mas a equidade (</w:t>
      </w:r>
      <w:proofErr w:type="spellStart"/>
      <w:r w:rsidRPr="00F7250F">
        <w:rPr>
          <w:rFonts w:ascii="Arial" w:eastAsia="Times New Roman" w:hAnsi="Arial" w:cs="Arial"/>
          <w:i/>
          <w:color w:val="000000"/>
          <w:sz w:val="24"/>
          <w:szCs w:val="24"/>
        </w:rPr>
        <w:t>fairness</w:t>
      </w:r>
      <w:proofErr w:type="spellEnd"/>
      <w:r w:rsidRPr="00F7250F">
        <w:rPr>
          <w:rFonts w:ascii="Arial" w:eastAsia="Times New Roman" w:hAnsi="Arial" w:cs="Arial"/>
          <w:color w:val="000000"/>
          <w:sz w:val="24"/>
          <w:szCs w:val="24"/>
        </w:rPr>
        <w:t xml:space="preserve">) se configura no acesso de todos a uma educação formal de acordo com suas habilidades. Isso explica por que não aceitamos uma igualdade </w:t>
      </w:r>
      <w:proofErr w:type="spellStart"/>
      <w:r w:rsidRPr="00F7250F">
        <w:rPr>
          <w:rFonts w:ascii="Arial" w:eastAsia="Times New Roman" w:hAnsi="Arial" w:cs="Arial"/>
          <w:i/>
          <w:color w:val="000000"/>
          <w:sz w:val="24"/>
          <w:szCs w:val="24"/>
        </w:rPr>
        <w:t>tout</w:t>
      </w:r>
      <w:proofErr w:type="spellEnd"/>
      <w:r w:rsidRPr="00F7250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F7250F">
        <w:rPr>
          <w:rFonts w:ascii="Arial" w:eastAsia="Times New Roman" w:hAnsi="Arial" w:cs="Arial"/>
          <w:i/>
          <w:color w:val="000000"/>
          <w:sz w:val="24"/>
          <w:szCs w:val="24"/>
        </w:rPr>
        <w:t>court</w:t>
      </w:r>
      <w:proofErr w:type="spellEnd"/>
      <w:r w:rsidRPr="00F7250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14052" w:rsidRPr="00F7250F" w:rsidRDefault="00A14052" w:rsidP="00A14052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 recurso que propomos para o problema das ações afirmativas seria então</w:t>
      </w:r>
      <w:r w:rsidR="007C56B3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r w:rsidR="007C56B3">
        <w:rPr>
          <w:rFonts w:ascii="Arial" w:eastAsia="Times New Roman" w:hAnsi="Arial" w:cs="Arial"/>
          <w:color w:val="000000"/>
          <w:sz w:val="24"/>
          <w:szCs w:val="24"/>
        </w:rPr>
        <w:t>determinação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do</w:t>
      </w:r>
      <w:r w:rsidRPr="00F7250F">
        <w:rPr>
          <w:rFonts w:ascii="Arial" w:eastAsia="Times New Roman" w:hAnsi="Arial" w:cs="Arial"/>
          <w:color w:val="000000"/>
          <w:sz w:val="24"/>
          <w:szCs w:val="24"/>
        </w:rPr>
        <w:t xml:space="preserve"> Estado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de </w:t>
      </w:r>
      <w:r w:rsidRPr="00F7250F">
        <w:rPr>
          <w:rFonts w:ascii="Arial" w:eastAsia="Times New Roman" w:hAnsi="Arial" w:cs="Arial"/>
          <w:color w:val="000000"/>
          <w:sz w:val="24"/>
          <w:szCs w:val="24"/>
        </w:rPr>
        <w:t>assegurar os bens sociais básicos para que os indivíduos, dotados das devidas habilidades que constituirão seu mérito, possam alcançar o ensino superior ou outros projetos particulares de vida. Defendemos que devam existir, sim, </w:t>
      </w:r>
      <w:r w:rsidRPr="00F7250F">
        <w:rPr>
          <w:rFonts w:ascii="Arial" w:eastAsia="Times New Roman" w:hAnsi="Arial" w:cs="Arial"/>
          <w:i/>
          <w:iCs/>
          <w:color w:val="000000"/>
          <w:sz w:val="24"/>
          <w:szCs w:val="24"/>
        </w:rPr>
        <w:t>policies</w:t>
      </w:r>
      <w:r w:rsidRPr="00F7250F">
        <w:rPr>
          <w:rFonts w:ascii="Arial" w:eastAsia="Times New Roman" w:hAnsi="Arial" w:cs="Arial"/>
          <w:color w:val="000000"/>
          <w:sz w:val="24"/>
          <w:szCs w:val="24"/>
        </w:rPr>
        <w:t xml:space="preserve">. Mas, elas devem garantir </w:t>
      </w:r>
      <w:r w:rsidRPr="00F7250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apenas </w:t>
      </w:r>
      <w:r w:rsidRPr="00F7250F">
        <w:rPr>
          <w:rFonts w:ascii="Arial" w:eastAsia="Times New Roman" w:hAnsi="Arial" w:cs="Arial"/>
          <w:color w:val="000000"/>
          <w:sz w:val="24"/>
          <w:szCs w:val="24"/>
        </w:rPr>
        <w:t>a igualdade no acesso aos bens sociais primários e não na determinação vertical de políticas que favoreçam de modo discriminatório. A igualdade encontra-se assim na oportunidade de competir e não no recurso final.  Essas se</w:t>
      </w:r>
      <w:r>
        <w:rPr>
          <w:rFonts w:ascii="Arial" w:eastAsia="Times New Roman" w:hAnsi="Arial" w:cs="Arial"/>
          <w:color w:val="000000"/>
          <w:sz w:val="24"/>
          <w:szCs w:val="24"/>
        </w:rPr>
        <w:t>riam as ações afirmativas mitigadas a que propomos</w:t>
      </w:r>
      <w:r w:rsidRPr="00F7250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B58AD" w:rsidRDefault="003B58AD" w:rsidP="003B58AD">
      <w:pPr>
        <w:rPr>
          <w:rFonts w:ascii="Arial" w:hAnsi="Arial" w:cs="Arial"/>
          <w:sz w:val="24"/>
          <w:szCs w:val="24"/>
        </w:rPr>
      </w:pPr>
    </w:p>
    <w:p w:rsidR="003B58AD" w:rsidRPr="00F85428" w:rsidRDefault="003B58AD" w:rsidP="003B58AD">
      <w:pPr>
        <w:ind w:firstLine="550"/>
        <w:jc w:val="both"/>
        <w:rPr>
          <w:rFonts w:ascii="Arial" w:hAnsi="Arial" w:cs="Arial"/>
          <w:sz w:val="24"/>
          <w:szCs w:val="24"/>
        </w:rPr>
      </w:pPr>
    </w:p>
    <w:p w:rsidR="003B58AD" w:rsidRPr="00260BCA" w:rsidRDefault="003B58AD" w:rsidP="003B58AD">
      <w:pPr>
        <w:jc w:val="center"/>
        <w:rPr>
          <w:rFonts w:ascii="Arial" w:hAnsi="Arial" w:cs="Arial"/>
          <w:b/>
          <w:sz w:val="24"/>
          <w:szCs w:val="24"/>
        </w:rPr>
      </w:pPr>
      <w:r w:rsidRPr="00260BC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  <w:r w:rsidRPr="00260BCA">
        <w:rPr>
          <w:rFonts w:ascii="Arial" w:hAnsi="Arial" w:cs="Arial"/>
          <w:b/>
          <w:sz w:val="24"/>
          <w:szCs w:val="24"/>
        </w:rPr>
        <w:t xml:space="preserve"> CONCLUSÕES</w:t>
      </w:r>
    </w:p>
    <w:p w:rsidR="003B58AD" w:rsidRDefault="003B58AD" w:rsidP="003B58AD">
      <w:pPr>
        <w:rPr>
          <w:rFonts w:ascii="Arial" w:hAnsi="Arial" w:cs="Arial"/>
          <w:sz w:val="24"/>
          <w:szCs w:val="24"/>
        </w:rPr>
      </w:pPr>
    </w:p>
    <w:p w:rsidR="00A14052" w:rsidRPr="00F7250F" w:rsidRDefault="00A14052" w:rsidP="00A14052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7250F">
        <w:rPr>
          <w:rFonts w:ascii="Arial" w:eastAsia="Times New Roman" w:hAnsi="Arial" w:cs="Arial"/>
          <w:sz w:val="24"/>
          <w:szCs w:val="24"/>
        </w:rPr>
        <w:t>Respondendo à questão inicial, as políticas de ação afirmativas fortes, assim como defendidas por Dworkin, não podem ser consideradas justas a partir dos argumentos levantados nas discussões. Ao extrapolar o plano crítico, defendemos um modelo de ações afirmativas mitigadas em que o Estado possa garantir os bens sociais básicos para cada indivíduo, por isso a justiça que se pretende não é uma mera representação de grupos sociais específicos. Da mesma forma, a garantia de equidade no acesso ao ensino superior requer uma igualdade mínima na base, tendo os indivíduos acesso aos serviços de um médico, uma escola de ensino de qualidade e uma renda capaz de garantir uma boa qualidade de vida. A defesa d</w:t>
      </w:r>
      <w:r w:rsidR="003B3AE7">
        <w:rPr>
          <w:rFonts w:ascii="Arial" w:eastAsia="Times New Roman" w:hAnsi="Arial" w:cs="Arial"/>
          <w:sz w:val="24"/>
          <w:szCs w:val="24"/>
        </w:rPr>
        <w:t>as ações afirmativas mitigadas</w:t>
      </w:r>
      <w:proofErr w:type="gramStart"/>
      <w:r w:rsidR="003B3AE7">
        <w:rPr>
          <w:rFonts w:ascii="Arial" w:eastAsia="Times New Roman" w:hAnsi="Arial" w:cs="Arial"/>
          <w:sz w:val="24"/>
          <w:szCs w:val="24"/>
        </w:rPr>
        <w:t xml:space="preserve">, </w:t>
      </w:r>
      <w:r w:rsidRPr="00F7250F">
        <w:rPr>
          <w:rFonts w:ascii="Arial" w:eastAsia="Times New Roman" w:hAnsi="Arial" w:cs="Arial"/>
          <w:sz w:val="24"/>
          <w:szCs w:val="24"/>
        </w:rPr>
        <w:t>é</w:t>
      </w:r>
      <w:proofErr w:type="gramEnd"/>
      <w:r w:rsidRPr="00F7250F">
        <w:rPr>
          <w:rFonts w:ascii="Arial" w:eastAsia="Times New Roman" w:hAnsi="Arial" w:cs="Arial"/>
          <w:sz w:val="24"/>
          <w:szCs w:val="24"/>
        </w:rPr>
        <w:t xml:space="preserve"> assim, a proposta de um modelo de estrutura básica estatal capaz de engendrar a equidade social para que, dessa forma, a distribuição de vaga no ensino superior possa dar-se exclusivamente por meio do mérito dos candidatos.</w:t>
      </w:r>
    </w:p>
    <w:p w:rsidR="003B58AD" w:rsidRDefault="003B58AD" w:rsidP="003B58AD">
      <w:pPr>
        <w:jc w:val="center"/>
        <w:rPr>
          <w:rFonts w:ascii="Arial" w:hAnsi="Arial" w:cs="Arial"/>
          <w:sz w:val="24"/>
          <w:szCs w:val="24"/>
        </w:rPr>
      </w:pPr>
    </w:p>
    <w:p w:rsidR="003B58AD" w:rsidRPr="00260BCA" w:rsidRDefault="003B58AD" w:rsidP="003B58AD">
      <w:pPr>
        <w:jc w:val="center"/>
        <w:rPr>
          <w:rFonts w:ascii="Arial" w:hAnsi="Arial" w:cs="Arial"/>
          <w:b/>
          <w:sz w:val="24"/>
          <w:szCs w:val="24"/>
        </w:rPr>
      </w:pPr>
      <w:r w:rsidRPr="00260BC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  <w:r w:rsidRPr="00260BCA">
        <w:rPr>
          <w:rFonts w:ascii="Arial" w:hAnsi="Arial" w:cs="Arial"/>
          <w:b/>
          <w:sz w:val="24"/>
          <w:szCs w:val="24"/>
        </w:rPr>
        <w:t xml:space="preserve"> REFERÊNCIAS</w:t>
      </w:r>
      <w:r>
        <w:rPr>
          <w:rFonts w:ascii="Arial" w:hAnsi="Arial" w:cs="Arial"/>
          <w:b/>
          <w:sz w:val="24"/>
          <w:szCs w:val="24"/>
        </w:rPr>
        <w:t xml:space="preserve"> BIBLIOGRÁFICAS</w:t>
      </w:r>
    </w:p>
    <w:p w:rsidR="003B58AD" w:rsidRDefault="003B58AD" w:rsidP="003B58AD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14052" w:rsidRPr="00F7250F" w:rsidRDefault="00A14052" w:rsidP="00A1405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250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BRASIL. Senado</w:t>
      </w:r>
      <w:r w:rsidRPr="00F7250F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. </w:t>
      </w:r>
      <w:r w:rsidRPr="00A1405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Comissão de Constituição, Justiça e Cidadania do Senado</w:t>
      </w:r>
      <w:r w:rsidRPr="00F7250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Projeto de lei n. 13: Relatório; Relator Lucio </w:t>
      </w:r>
      <w:proofErr w:type="spellStart"/>
      <w:r w:rsidRPr="00F7250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Alcantra</w:t>
      </w:r>
      <w:proofErr w:type="spellEnd"/>
      <w:r w:rsidRPr="00F7250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25 jun. 1997.</w:t>
      </w:r>
    </w:p>
    <w:p w:rsidR="00A14052" w:rsidRPr="00F7250F" w:rsidRDefault="00A14052" w:rsidP="00A1405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  <w:r w:rsidRPr="00F7250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BRASIL. Ministério da Justiça. </w:t>
      </w:r>
      <w:r w:rsidRPr="00A1405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Programa Nacional de Direitos Humanos</w:t>
      </w:r>
      <w:r w:rsidRPr="00F7250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F7250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Brasília</w:t>
      </w:r>
      <w:proofErr w:type="gramStart"/>
      <w:r w:rsidRPr="00F7250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,1996</w:t>
      </w:r>
      <w:proofErr w:type="gramEnd"/>
      <w:r w:rsidRPr="00F7250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</w:t>
      </w:r>
    </w:p>
    <w:p w:rsidR="00A14052" w:rsidRPr="00F7250F" w:rsidRDefault="00A14052" w:rsidP="00A1405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DWORKIN, Ronald. </w:t>
      </w:r>
      <w:proofErr w:type="gramStart"/>
      <w:r w:rsidRPr="00A1405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A matter of principle.</w:t>
      </w:r>
      <w:proofErr w:type="gramEnd"/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Cambridge/ London: Harvard University Press, 1985.</w:t>
      </w:r>
    </w:p>
    <w:p w:rsidR="00A14052" w:rsidRPr="00F7250F" w:rsidRDefault="00A14052" w:rsidP="00A1405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______. </w:t>
      </w:r>
      <w:r w:rsidRPr="00A1405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 virtude soberana</w:t>
      </w: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a teoria e a prática da igualdade. </w:t>
      </w: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São Paulo: Martins </w:t>
      </w:r>
      <w:proofErr w:type="spellStart"/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Fontes</w:t>
      </w:r>
      <w:proofErr w:type="spellEnd"/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, 2012.</w:t>
      </w:r>
    </w:p>
    <w:p w:rsidR="00A14052" w:rsidRPr="00F7250F" w:rsidRDefault="00A14052" w:rsidP="00A1405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  <w:r w:rsidRPr="00F7250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______. </w:t>
      </w:r>
      <w:proofErr w:type="gramStart"/>
      <w:r w:rsidRPr="00F7250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Is  Affirmative</w:t>
      </w:r>
      <w:proofErr w:type="gramEnd"/>
      <w:r w:rsidRPr="00F7250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Action Doomed? </w:t>
      </w:r>
      <w:proofErr w:type="gramStart"/>
      <w:r w:rsidRPr="00A14052">
        <w:rPr>
          <w:rFonts w:ascii="Arial" w:eastAsia="Times New Roman" w:hAnsi="Arial" w:cs="Arial"/>
          <w:b/>
          <w:iCs/>
          <w:color w:val="000000"/>
          <w:sz w:val="24"/>
          <w:szCs w:val="24"/>
          <w:lang w:val="en-US" w:eastAsia="pt-BR"/>
        </w:rPr>
        <w:t>New York Review of Books</w:t>
      </w:r>
      <w:r w:rsidRPr="00F7250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 p. 56–60 1998.</w:t>
      </w:r>
      <w:proofErr w:type="gramEnd"/>
    </w:p>
    <w:p w:rsidR="00A14052" w:rsidRPr="00F7250F" w:rsidRDefault="00A14052" w:rsidP="00A1405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7250F">
        <w:rPr>
          <w:rFonts w:ascii="Arial" w:hAnsi="Arial" w:cs="Arial"/>
          <w:sz w:val="24"/>
          <w:szCs w:val="24"/>
        </w:rPr>
        <w:t xml:space="preserve">______. </w:t>
      </w:r>
      <w:r w:rsidRPr="00A14052">
        <w:rPr>
          <w:rFonts w:ascii="Arial" w:hAnsi="Arial" w:cs="Arial"/>
          <w:b/>
          <w:sz w:val="24"/>
          <w:szCs w:val="24"/>
        </w:rPr>
        <w:t>Levando os Direitos a sério</w:t>
      </w:r>
      <w:r w:rsidRPr="00F7250F">
        <w:rPr>
          <w:rFonts w:ascii="Arial" w:hAnsi="Arial" w:cs="Arial"/>
          <w:i/>
          <w:sz w:val="24"/>
          <w:szCs w:val="24"/>
        </w:rPr>
        <w:t>.</w:t>
      </w:r>
      <w:r w:rsidRPr="00F7250F">
        <w:rPr>
          <w:rFonts w:ascii="Arial" w:hAnsi="Arial" w:cs="Arial"/>
          <w:sz w:val="24"/>
          <w:szCs w:val="24"/>
        </w:rPr>
        <w:t xml:space="preserve"> </w:t>
      </w:r>
      <w:r w:rsidRPr="00F7250F">
        <w:rPr>
          <w:rFonts w:ascii="Arial" w:hAnsi="Arial" w:cs="Arial"/>
          <w:sz w:val="24"/>
          <w:szCs w:val="24"/>
          <w:lang w:val="en-US"/>
        </w:rPr>
        <w:t xml:space="preserve">São Paulo: Martins </w:t>
      </w:r>
      <w:proofErr w:type="spellStart"/>
      <w:r w:rsidRPr="00F7250F">
        <w:rPr>
          <w:rFonts w:ascii="Arial" w:hAnsi="Arial" w:cs="Arial"/>
          <w:sz w:val="24"/>
          <w:szCs w:val="24"/>
          <w:lang w:val="en-US"/>
        </w:rPr>
        <w:t>Fontes</w:t>
      </w:r>
      <w:proofErr w:type="spellEnd"/>
      <w:r w:rsidRPr="00F7250F">
        <w:rPr>
          <w:rFonts w:ascii="Arial" w:hAnsi="Arial" w:cs="Arial"/>
          <w:sz w:val="24"/>
          <w:szCs w:val="24"/>
          <w:lang w:val="en-US"/>
        </w:rPr>
        <w:t>, 2002.</w:t>
      </w:r>
    </w:p>
    <w:p w:rsidR="00A14052" w:rsidRPr="00F7250F" w:rsidRDefault="00A14052" w:rsidP="00A1405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7250F">
        <w:rPr>
          <w:rFonts w:ascii="Arial" w:hAnsi="Arial" w:cs="Arial"/>
          <w:sz w:val="24"/>
          <w:szCs w:val="24"/>
          <w:lang w:val="en-US"/>
        </w:rPr>
        <w:t xml:space="preserve">______. </w:t>
      </w:r>
      <w:r w:rsidRPr="00A14052">
        <w:rPr>
          <w:rFonts w:ascii="Arial" w:hAnsi="Arial" w:cs="Arial"/>
          <w:b/>
          <w:sz w:val="24"/>
          <w:szCs w:val="24"/>
          <w:lang w:val="en-US"/>
        </w:rPr>
        <w:t>Sovereign Virtue</w:t>
      </w:r>
      <w:r w:rsidRPr="00F7250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gramStart"/>
      <w:r w:rsidRPr="00F7250F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F7250F">
        <w:rPr>
          <w:rFonts w:ascii="Arial" w:hAnsi="Arial" w:cs="Arial"/>
          <w:sz w:val="24"/>
          <w:szCs w:val="24"/>
          <w:lang w:val="en-US"/>
        </w:rPr>
        <w:t xml:space="preserve"> Theory and Practice of Equality. London: Harvard University Press, 2002.</w:t>
      </w:r>
    </w:p>
    <w:p w:rsidR="00A14052" w:rsidRPr="00F7250F" w:rsidRDefault="00A14052" w:rsidP="00A1405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______. </w:t>
      </w:r>
      <w:r w:rsidRPr="00A1405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Taking rights seriously</w:t>
      </w: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>Cambridge: Harvard, 1977.</w:t>
      </w:r>
    </w:p>
    <w:p w:rsidR="00A14052" w:rsidRPr="00F7250F" w:rsidRDefault="00A14052" w:rsidP="00A1405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______. </w:t>
      </w:r>
      <w:r w:rsidRPr="00A1405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Uma Questão de Princípio</w:t>
      </w:r>
      <w:r w:rsidRPr="00F7250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.</w:t>
      </w: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São Paulo: Martins Fontes, 2005.</w:t>
      </w:r>
    </w:p>
    <w:p w:rsidR="00A14052" w:rsidRPr="00FE76E2" w:rsidRDefault="00FE76E2" w:rsidP="00A1405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E7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FRASER, Nancy. </w:t>
      </w:r>
      <w:proofErr w:type="gramStart"/>
      <w:r w:rsidR="00A14052"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From redistribution to recognition?</w:t>
      </w:r>
      <w:proofErr w:type="gramEnd"/>
      <w:r w:rsidR="00A14052"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A14052"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Dilemmas of ju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stice in a “post-socialist” age</w:t>
      </w:r>
      <w:r w:rsidR="00A14052"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="00A14052"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14052" w:rsidRPr="00FE76E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New</w:t>
      </w:r>
      <w:proofErr w:type="spellEnd"/>
      <w:r w:rsidR="00A14052" w:rsidRPr="00FE76E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14052" w:rsidRPr="00FE76E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Left</w:t>
      </w:r>
      <w:proofErr w:type="spellEnd"/>
      <w:r w:rsidR="00A14052" w:rsidRPr="00FE76E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14052" w:rsidRPr="00FE76E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Review</w:t>
      </w:r>
      <w:proofErr w:type="spellEnd"/>
      <w:r w:rsidRPr="00FE76E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.</w:t>
      </w:r>
      <w:r w:rsidRPr="00FE7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</w:t>
      </w:r>
      <w:r w:rsidR="00A14052" w:rsidRPr="00FE76E2">
        <w:rPr>
          <w:rFonts w:ascii="Arial" w:hAnsi="Arial" w:cs="Arial"/>
          <w:color w:val="000000"/>
          <w:sz w:val="24"/>
          <w:szCs w:val="24"/>
          <w:shd w:val="clear" w:color="auto" w:fill="FFFFFF"/>
        </w:rPr>
        <w:t>ol. I-212, p. 68-93, 1995.</w:t>
      </w:r>
    </w:p>
    <w:p w:rsidR="00A14052" w:rsidRPr="00F7250F" w:rsidRDefault="00FE76E2" w:rsidP="00A1405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______. </w:t>
      </w:r>
      <w:r w:rsidR="00A14052"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Reenquadrando a justiça em um mundo globalizado. </w:t>
      </w:r>
      <w:r w:rsidR="00A14052" w:rsidRPr="00FE76E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Lua Nova</w:t>
      </w:r>
      <w:r w:rsidR="00A14052"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São Paulo, p. 11-39. </w:t>
      </w:r>
      <w:r w:rsidR="00A14052"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2009. </w:t>
      </w:r>
    </w:p>
    <w:p w:rsidR="00A14052" w:rsidRPr="00F7250F" w:rsidRDefault="00A14052" w:rsidP="00A1405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7250F">
        <w:rPr>
          <w:rFonts w:ascii="Arial" w:hAnsi="Arial" w:cs="Arial"/>
          <w:sz w:val="24"/>
          <w:szCs w:val="24"/>
          <w:lang w:val="en-US"/>
        </w:rPr>
        <w:lastRenderedPageBreak/>
        <w:t xml:space="preserve">GUEST, Stephen. </w:t>
      </w:r>
      <w:r w:rsidRPr="00FE76E2">
        <w:rPr>
          <w:rFonts w:ascii="Arial" w:hAnsi="Arial" w:cs="Arial"/>
          <w:b/>
          <w:bCs/>
          <w:sz w:val="24"/>
          <w:szCs w:val="24"/>
          <w:lang w:val="en-US"/>
        </w:rPr>
        <w:t>Ronald Dworkin</w:t>
      </w:r>
      <w:r w:rsidRPr="00FE76E2">
        <w:rPr>
          <w:rFonts w:ascii="Arial" w:hAnsi="Arial" w:cs="Arial"/>
          <w:b/>
          <w:sz w:val="24"/>
          <w:szCs w:val="24"/>
          <w:lang w:val="en-US"/>
        </w:rPr>
        <w:t>.</w:t>
      </w:r>
      <w:r w:rsidRPr="00F7250F">
        <w:rPr>
          <w:rFonts w:ascii="Arial" w:hAnsi="Arial" w:cs="Arial"/>
          <w:sz w:val="24"/>
          <w:szCs w:val="24"/>
          <w:lang w:val="en-US"/>
        </w:rPr>
        <w:t xml:space="preserve"> Edinburg: Edinburg University Press, 1997.</w:t>
      </w:r>
    </w:p>
    <w:p w:rsidR="00A14052" w:rsidRPr="00F7250F" w:rsidRDefault="00A14052" w:rsidP="00A14052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F7250F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HART, H.L.A. </w:t>
      </w:r>
      <w:proofErr w:type="gramStart"/>
      <w:r w:rsidRPr="00FE76E2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The Concept of Law</w:t>
      </w:r>
      <w:r w:rsidRPr="00F7250F">
        <w:rPr>
          <w:rFonts w:ascii="Arial" w:hAnsi="Arial" w:cs="Arial"/>
          <w:sz w:val="24"/>
          <w:szCs w:val="24"/>
          <w:shd w:val="clear" w:color="auto" w:fill="FFFFFF"/>
          <w:lang w:val="en-US"/>
        </w:rPr>
        <w:t>.</w:t>
      </w:r>
      <w:proofErr w:type="gramEnd"/>
      <w:r w:rsidRPr="00F7250F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F7250F">
        <w:rPr>
          <w:rFonts w:ascii="Arial" w:hAnsi="Arial" w:cs="Arial"/>
          <w:sz w:val="24"/>
          <w:szCs w:val="24"/>
          <w:shd w:val="clear" w:color="auto" w:fill="FFFFFF"/>
          <w:lang w:val="en-US"/>
        </w:rPr>
        <w:t>Second Edition.</w:t>
      </w:r>
      <w:proofErr w:type="gramEnd"/>
      <w:r w:rsidRPr="00F7250F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New York: Clarendon Press, 1994.</w:t>
      </w:r>
    </w:p>
    <w:p w:rsidR="00A14052" w:rsidRPr="00F7250F" w:rsidRDefault="00A14052" w:rsidP="00A1405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250F">
        <w:rPr>
          <w:rFonts w:ascii="Arial" w:hAnsi="Arial" w:cs="Arial"/>
          <w:sz w:val="24"/>
          <w:szCs w:val="24"/>
          <w:shd w:val="clear" w:color="auto" w:fill="FFFFFF"/>
        </w:rPr>
        <w:t xml:space="preserve">______. </w:t>
      </w:r>
      <w:r w:rsidRPr="00FE76E2">
        <w:rPr>
          <w:rStyle w:val="nfase"/>
          <w:rFonts w:ascii="Arial" w:hAnsi="Arial" w:cs="Arial"/>
          <w:b/>
          <w:i w:val="0"/>
          <w:sz w:val="24"/>
          <w:szCs w:val="24"/>
          <w:shd w:val="clear" w:color="auto" w:fill="FFFFFF"/>
        </w:rPr>
        <w:t>O conceito de direito</w:t>
      </w:r>
      <w:r w:rsidRPr="00F7250F">
        <w:rPr>
          <w:rStyle w:val="nfase"/>
          <w:rFonts w:ascii="Arial" w:hAnsi="Arial" w:cs="Arial"/>
          <w:sz w:val="24"/>
          <w:szCs w:val="24"/>
          <w:shd w:val="clear" w:color="auto" w:fill="FFFFFF"/>
        </w:rPr>
        <w:t>.</w:t>
      </w:r>
      <w:r w:rsidRPr="00F7250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7250F">
        <w:rPr>
          <w:rFonts w:ascii="Arial" w:hAnsi="Arial" w:cs="Arial"/>
          <w:sz w:val="24"/>
          <w:szCs w:val="24"/>
          <w:shd w:val="clear" w:color="auto" w:fill="FFFFFF"/>
        </w:rPr>
        <w:t xml:space="preserve">Lisboa: </w:t>
      </w:r>
      <w:proofErr w:type="spellStart"/>
      <w:r w:rsidRPr="00F7250F">
        <w:rPr>
          <w:rFonts w:ascii="Arial" w:hAnsi="Arial" w:cs="Arial"/>
          <w:sz w:val="24"/>
          <w:szCs w:val="24"/>
          <w:shd w:val="clear" w:color="auto" w:fill="FFFFFF"/>
        </w:rPr>
        <w:t>Calouste</w:t>
      </w:r>
      <w:proofErr w:type="spellEnd"/>
      <w:r w:rsidRPr="00F725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250F">
        <w:rPr>
          <w:rFonts w:ascii="Arial" w:hAnsi="Arial" w:cs="Arial"/>
          <w:sz w:val="24"/>
          <w:szCs w:val="24"/>
          <w:shd w:val="clear" w:color="auto" w:fill="FFFFFF"/>
        </w:rPr>
        <w:t>Gulbenkian</w:t>
      </w:r>
      <w:proofErr w:type="spellEnd"/>
      <w:r w:rsidRPr="00F7250F">
        <w:rPr>
          <w:rFonts w:ascii="Arial" w:hAnsi="Arial" w:cs="Arial"/>
          <w:sz w:val="24"/>
          <w:szCs w:val="24"/>
          <w:shd w:val="clear" w:color="auto" w:fill="FFFFFF"/>
        </w:rPr>
        <w:t>, 2a ed., 1994</w:t>
      </w:r>
      <w:r w:rsidRPr="00F7250F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A14052" w:rsidRPr="00F7250F" w:rsidRDefault="00A14052" w:rsidP="00A1405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RAWLS, John. </w:t>
      </w:r>
      <w:proofErr w:type="gramStart"/>
      <w:r w:rsidRPr="00FE76E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A Theory of Justice</w:t>
      </w:r>
      <w:r w:rsidRPr="00F7250F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Revised Edition, Cambridge: Harvard University Press, 2000.</w:t>
      </w:r>
    </w:p>
    <w:p w:rsidR="00A14052" w:rsidRPr="00F7250F" w:rsidRDefault="00A14052" w:rsidP="00A1405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______. </w:t>
      </w:r>
      <w:r w:rsidRPr="00FE76E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Uma Teoria da Justiça</w:t>
      </w: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>. São Paulo: Martins Fontes, 2002.</w:t>
      </w:r>
    </w:p>
    <w:p w:rsidR="00A14052" w:rsidRPr="00F7250F" w:rsidRDefault="00A14052" w:rsidP="00A1405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SANDEL, Michael.</w:t>
      </w:r>
      <w:r w:rsidRPr="00F7250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  <w:proofErr w:type="gramStart"/>
      <w:r w:rsidRPr="00FE76E2">
        <w:rPr>
          <w:rFonts w:ascii="Arial" w:hAnsi="Arial" w:cs="Arial"/>
          <w:b/>
          <w:iCs/>
          <w:color w:val="000000"/>
          <w:sz w:val="24"/>
          <w:szCs w:val="24"/>
          <w:shd w:val="clear" w:color="auto" w:fill="FFFFFF"/>
          <w:lang w:val="en-US"/>
        </w:rPr>
        <w:t>Liberalism and the Limits of Justice</w:t>
      </w: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Cambridge: Cambridge </w:t>
      </w:r>
      <w:proofErr w:type="spellStart"/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>University</w:t>
      </w:r>
      <w:proofErr w:type="spellEnd"/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>Press</w:t>
      </w:r>
      <w:proofErr w:type="spellEnd"/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>, 2010.</w:t>
      </w:r>
    </w:p>
    <w:p w:rsidR="00A14052" w:rsidRPr="00F7250F" w:rsidRDefault="00A14052" w:rsidP="00A1405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250F">
        <w:rPr>
          <w:rFonts w:ascii="Arial" w:hAnsi="Arial" w:cs="Arial"/>
          <w:sz w:val="24"/>
          <w:szCs w:val="24"/>
          <w:shd w:val="clear" w:color="auto" w:fill="FFFFFF"/>
        </w:rPr>
        <w:t>______.</w:t>
      </w:r>
      <w:r w:rsidRPr="00FE76E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Justiça</w:t>
      </w:r>
      <w:r w:rsidRPr="00F7250F">
        <w:rPr>
          <w:rFonts w:ascii="Arial" w:hAnsi="Arial" w:cs="Arial"/>
          <w:sz w:val="24"/>
          <w:szCs w:val="24"/>
          <w:shd w:val="clear" w:color="auto" w:fill="FFFFFF"/>
        </w:rPr>
        <w:t>: o que é fazer a coisa certa. Rio de Janeiro: Civilização Brasileira, 2011.</w:t>
      </w:r>
    </w:p>
    <w:p w:rsidR="00A14052" w:rsidRPr="00F7250F" w:rsidRDefault="00A14052" w:rsidP="00A1405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SEN, </w:t>
      </w:r>
      <w:proofErr w:type="spellStart"/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Amartya</w:t>
      </w:r>
      <w:proofErr w:type="spellEnd"/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 w:rsidRPr="00FE76E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Developmente</w:t>
      </w:r>
      <w:proofErr w:type="spellEnd"/>
      <w:r w:rsidRPr="00FE76E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 xml:space="preserve"> as Freedom</w:t>
      </w: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>New</w:t>
      </w:r>
      <w:proofErr w:type="spellEnd"/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York: </w:t>
      </w:r>
      <w:proofErr w:type="spellStart"/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>Anchor</w:t>
      </w:r>
      <w:proofErr w:type="spellEnd"/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Books, 1999.</w:t>
      </w:r>
    </w:p>
    <w:p w:rsidR="00A14052" w:rsidRPr="00F7250F" w:rsidRDefault="00A14052" w:rsidP="00A1405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______. </w:t>
      </w:r>
      <w:r w:rsidRPr="00FE76E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Desenvolvimento como liberdade</w:t>
      </w:r>
      <w:r w:rsidRPr="00F7250F">
        <w:rPr>
          <w:rFonts w:ascii="Arial" w:hAnsi="Arial" w:cs="Arial"/>
          <w:color w:val="000000"/>
          <w:sz w:val="24"/>
          <w:szCs w:val="24"/>
          <w:shd w:val="clear" w:color="auto" w:fill="FFFFFF"/>
        </w:rPr>
        <w:t>. São Paulo: Companhia das Letras, 2000.</w:t>
      </w:r>
    </w:p>
    <w:p w:rsidR="00A14052" w:rsidRPr="00D2465A" w:rsidRDefault="00A14052" w:rsidP="00A1405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2465A">
        <w:rPr>
          <w:rFonts w:ascii="Arial" w:hAnsi="Arial" w:cs="Arial"/>
          <w:sz w:val="24"/>
          <w:szCs w:val="24"/>
          <w:lang w:val="en-US"/>
        </w:rPr>
        <w:t>SOWEL</w:t>
      </w:r>
      <w:r>
        <w:rPr>
          <w:rFonts w:ascii="Arial" w:hAnsi="Arial" w:cs="Arial"/>
          <w:sz w:val="24"/>
          <w:szCs w:val="24"/>
          <w:lang w:val="en-US"/>
        </w:rPr>
        <w:t>, Thomas.</w:t>
      </w:r>
      <w:r w:rsidRPr="00D2465A">
        <w:rPr>
          <w:rFonts w:ascii="Arial" w:hAnsi="Arial" w:cs="Arial"/>
          <w:sz w:val="24"/>
          <w:szCs w:val="24"/>
          <w:lang w:val="en-US"/>
        </w:rPr>
        <w:t xml:space="preserve"> </w:t>
      </w:r>
      <w:r w:rsidRPr="00FE76E2">
        <w:rPr>
          <w:rFonts w:ascii="Arial" w:hAnsi="Arial" w:cs="Arial"/>
          <w:b/>
          <w:sz w:val="24"/>
          <w:szCs w:val="24"/>
          <w:lang w:val="en-US"/>
        </w:rPr>
        <w:t xml:space="preserve">Affirmative Action </w:t>
      </w:r>
      <w:proofErr w:type="gramStart"/>
      <w:r w:rsidRPr="00FE76E2">
        <w:rPr>
          <w:rFonts w:ascii="Arial" w:hAnsi="Arial" w:cs="Arial"/>
          <w:b/>
          <w:sz w:val="24"/>
          <w:szCs w:val="24"/>
          <w:lang w:val="en-US"/>
        </w:rPr>
        <w:t>Around</w:t>
      </w:r>
      <w:proofErr w:type="gramEnd"/>
      <w:r w:rsidRPr="00FE76E2">
        <w:rPr>
          <w:rFonts w:ascii="Arial" w:hAnsi="Arial" w:cs="Arial"/>
          <w:b/>
          <w:sz w:val="24"/>
          <w:szCs w:val="24"/>
          <w:lang w:val="en-US"/>
        </w:rPr>
        <w:t xml:space="preserve"> the World</w:t>
      </w:r>
      <w:r w:rsidRPr="00D2465A">
        <w:rPr>
          <w:rFonts w:ascii="Arial" w:hAnsi="Arial" w:cs="Arial"/>
          <w:sz w:val="24"/>
          <w:szCs w:val="24"/>
          <w:lang w:val="en-US"/>
        </w:rPr>
        <w:t xml:space="preserve">: an empirical study, 1. </w:t>
      </w:r>
      <w:r w:rsidR="00FE76E2">
        <w:rPr>
          <w:rFonts w:ascii="Arial" w:hAnsi="Arial" w:cs="Arial"/>
          <w:sz w:val="24"/>
          <w:szCs w:val="24"/>
          <w:lang w:val="en-US"/>
        </w:rPr>
        <w:t>ed. Stanford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D2465A">
        <w:rPr>
          <w:rFonts w:ascii="Arial" w:hAnsi="Arial" w:cs="Arial"/>
          <w:sz w:val="24"/>
          <w:szCs w:val="24"/>
          <w:lang w:val="en-US"/>
        </w:rPr>
        <w:t>Yale University Press, 2004.</w:t>
      </w:r>
    </w:p>
    <w:p w:rsidR="003B6BEC" w:rsidRDefault="003B3AE7" w:rsidP="00A14052">
      <w:pPr>
        <w:jc w:val="both"/>
      </w:pPr>
    </w:p>
    <w:sectPr w:rsidR="003B6BEC" w:rsidSect="001F36B7">
      <w:headerReference w:type="default" r:id="rId4"/>
      <w:pgSz w:w="11906" w:h="16838"/>
      <w:pgMar w:top="1390" w:right="1418" w:bottom="993" w:left="1701" w:header="709" w:footer="26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3B" w:rsidRPr="005323B7" w:rsidRDefault="003B3AE7" w:rsidP="005323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8pt;margin-top:-17.85pt;width:599.25pt;height:37pt;z-index:251660288">
          <v:imagedata r:id="rId1" o:title="cabecalho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B58AD"/>
    <w:rsid w:val="00081174"/>
    <w:rsid w:val="001866E0"/>
    <w:rsid w:val="003B3AE7"/>
    <w:rsid w:val="003B58AD"/>
    <w:rsid w:val="007C56B3"/>
    <w:rsid w:val="009D11B9"/>
    <w:rsid w:val="009F6FB6"/>
    <w:rsid w:val="00A14052"/>
    <w:rsid w:val="00EF3449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A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58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8AD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3B58AD"/>
  </w:style>
  <w:style w:type="character" w:customStyle="1" w:styleId="apple-converted-space">
    <w:name w:val="apple-converted-space"/>
    <w:basedOn w:val="Fontepargpadro"/>
    <w:rsid w:val="003B58AD"/>
  </w:style>
  <w:style w:type="character" w:styleId="nfase">
    <w:name w:val="Emphasis"/>
    <w:uiPriority w:val="20"/>
    <w:qFormat/>
    <w:rsid w:val="00A140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1622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2013-12-02T12:24:00Z</dcterms:created>
  <dcterms:modified xsi:type="dcterms:W3CDTF">2013-12-02T13:32:00Z</dcterms:modified>
</cp:coreProperties>
</file>